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50" w:rsidRPr="00611772" w:rsidRDefault="00CA0650" w:rsidP="00C23920">
      <w:pPr>
        <w:spacing w:after="0" w:line="240" w:lineRule="auto"/>
        <w:ind w:left="2124"/>
        <w:jc w:val="right"/>
        <w:rPr>
          <w:rFonts w:ascii="Times New Roman" w:hAnsi="Times New Roman"/>
          <w:b/>
          <w:sz w:val="28"/>
          <w:szCs w:val="28"/>
        </w:rPr>
      </w:pPr>
      <w:r w:rsidRPr="00611772">
        <w:rPr>
          <w:rFonts w:ascii="Times New Roman" w:hAnsi="Times New Roman"/>
          <w:b/>
          <w:sz w:val="28"/>
          <w:szCs w:val="28"/>
        </w:rPr>
        <w:t>Секція 1. Інвестиційно-інноваційна діяльність  як головний    фактор розвитку туристичної індустрії України</w:t>
      </w:r>
    </w:p>
    <w:p w:rsidR="00CA0650" w:rsidRPr="00611772" w:rsidRDefault="00CA0650" w:rsidP="00C23920">
      <w:pPr>
        <w:spacing w:after="0" w:line="240" w:lineRule="auto"/>
        <w:jc w:val="right"/>
        <w:rPr>
          <w:rFonts w:ascii="Times New Roman" w:hAnsi="Times New Roman"/>
          <w:b/>
          <w:sz w:val="28"/>
          <w:szCs w:val="28"/>
        </w:rPr>
      </w:pPr>
    </w:p>
    <w:p w:rsidR="00CA0650" w:rsidRPr="00611772" w:rsidRDefault="00CA0650" w:rsidP="00C23920">
      <w:pPr>
        <w:spacing w:after="0" w:line="240" w:lineRule="auto"/>
        <w:jc w:val="right"/>
        <w:rPr>
          <w:rFonts w:ascii="Times New Roman" w:hAnsi="Times New Roman"/>
          <w:b/>
          <w:sz w:val="28"/>
          <w:szCs w:val="28"/>
        </w:rPr>
      </w:pPr>
      <w:r w:rsidRPr="00611772">
        <w:rPr>
          <w:rFonts w:ascii="Times New Roman" w:hAnsi="Times New Roman"/>
          <w:b/>
          <w:sz w:val="28"/>
          <w:szCs w:val="28"/>
        </w:rPr>
        <w:t>Савченко В.Ф., д.е.н., професор,</w:t>
      </w:r>
    </w:p>
    <w:p w:rsidR="00CA0650" w:rsidRPr="00611772" w:rsidRDefault="00CA0650" w:rsidP="00C23920">
      <w:pPr>
        <w:spacing w:after="0" w:line="240" w:lineRule="auto"/>
        <w:jc w:val="right"/>
        <w:rPr>
          <w:rFonts w:ascii="Times New Roman" w:hAnsi="Times New Roman"/>
          <w:b/>
          <w:sz w:val="28"/>
          <w:szCs w:val="28"/>
        </w:rPr>
      </w:pPr>
      <w:r w:rsidRPr="00611772">
        <w:rPr>
          <w:rFonts w:ascii="Times New Roman" w:hAnsi="Times New Roman"/>
          <w:b/>
          <w:sz w:val="28"/>
          <w:szCs w:val="28"/>
        </w:rPr>
        <w:t>Заслужений економіст України,</w:t>
      </w:r>
    </w:p>
    <w:p w:rsidR="00CA0650" w:rsidRPr="00611772" w:rsidRDefault="00CA0650" w:rsidP="00C23920">
      <w:pPr>
        <w:spacing w:after="0" w:line="240" w:lineRule="auto"/>
        <w:jc w:val="right"/>
        <w:rPr>
          <w:rFonts w:ascii="Times New Roman" w:hAnsi="Times New Roman"/>
          <w:b/>
          <w:sz w:val="28"/>
          <w:szCs w:val="28"/>
        </w:rPr>
      </w:pPr>
      <w:r w:rsidRPr="00611772">
        <w:rPr>
          <w:rFonts w:ascii="Times New Roman" w:hAnsi="Times New Roman"/>
          <w:b/>
          <w:sz w:val="28"/>
          <w:szCs w:val="28"/>
        </w:rPr>
        <w:t>Чернігівський національний технологічний університет</w:t>
      </w:r>
    </w:p>
    <w:p w:rsidR="00CA0650" w:rsidRDefault="00CA0650">
      <w:pPr>
        <w:rPr>
          <w:rFonts w:ascii="Times New Roman" w:hAnsi="Times New Roman"/>
          <w:sz w:val="28"/>
          <w:szCs w:val="28"/>
        </w:rPr>
      </w:pPr>
    </w:p>
    <w:p w:rsidR="00CA0650" w:rsidRPr="00611772" w:rsidRDefault="00CA0650" w:rsidP="00F5174D">
      <w:pPr>
        <w:spacing w:after="0" w:line="360" w:lineRule="auto"/>
        <w:jc w:val="center"/>
        <w:rPr>
          <w:rFonts w:ascii="Times New Roman" w:hAnsi="Times New Roman"/>
          <w:b/>
          <w:caps/>
          <w:sz w:val="28"/>
          <w:szCs w:val="28"/>
        </w:rPr>
      </w:pPr>
      <w:r w:rsidRPr="00611772">
        <w:rPr>
          <w:rFonts w:ascii="Times New Roman" w:hAnsi="Times New Roman"/>
          <w:b/>
          <w:caps/>
          <w:sz w:val="28"/>
          <w:szCs w:val="28"/>
        </w:rPr>
        <w:t>Інвестиційне забезпечення інноваційного розвитку туристичної галузі</w:t>
      </w:r>
    </w:p>
    <w:p w:rsidR="00CA0650" w:rsidRDefault="00CA0650" w:rsidP="00F5174D">
      <w:pPr>
        <w:spacing w:after="0" w:line="360" w:lineRule="auto"/>
        <w:jc w:val="center"/>
        <w:rPr>
          <w:rFonts w:ascii="Times New Roman" w:hAnsi="Times New Roman"/>
          <w:sz w:val="28"/>
          <w:szCs w:val="28"/>
        </w:rPr>
      </w:pPr>
    </w:p>
    <w:p w:rsidR="00CA0650" w:rsidRDefault="00CA0650" w:rsidP="00F5174D">
      <w:pPr>
        <w:spacing w:after="0" w:line="360" w:lineRule="auto"/>
        <w:ind w:firstLine="708"/>
        <w:jc w:val="both"/>
        <w:rPr>
          <w:rFonts w:ascii="Times New Roman" w:hAnsi="Times New Roman"/>
          <w:sz w:val="28"/>
          <w:szCs w:val="28"/>
        </w:rPr>
      </w:pPr>
      <w:r>
        <w:rPr>
          <w:rFonts w:ascii="Times New Roman" w:hAnsi="Times New Roman"/>
          <w:sz w:val="28"/>
          <w:szCs w:val="28"/>
        </w:rPr>
        <w:t>Потужний туристичний потенціал України має бути реалізований через засоби державного регулювання в усіх основних спрямуваннях, головними з яких є його фінансова складова та забезпечення інноваційного шляху розвитку. У сукупності з іншими сферами економіки це сприятиме структурній перебудові, економічному зростанню і покращенню добробуту населення.</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Проте розвиток туризму в державі уповільнений через недостатні рівень туристичної інфраструктури, законодавче і нормативне забезпечення, обмеження асортименту послуг, відсутність довгострокової стратегії розвитку туристичної сфери, обмежену рекламу вітчизняного туризму за кордоном. Окремо слід виділити економічну та політичну нестабільність, агресивні військові дії та інформаційну війну Російської Федерації, події на Сході України, тимчасову анексію Криму. Тому фінансове становище підприємств туристичної індустрії, а значить і можливості інвестиційного забезпечення інноваційності послуг, вкрай важкі.</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Щодо наукового сприяння розвитку на сучасному етапі, потребують подальшої розробки проблеми оптимізації туристичної галузі, удосконалення організації та механізмів регулювання ринку туристичних послуг, залучення потенціалу прикордонних регіонів, надання аргументованих пропозицій щодо вдосконалення національної політики управління послугами і підвищення конкурентоспроможності підприємств туристичної галузі. При цьому необхідно використати фундаментальні положення сучасної теорії державного регулювання, наукові праці зарубіжних та вітчизняних вчених з питань формування і розвитку ринку послуг туризму.</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Впровадження потребує комплексна система ключових чинників привабливості туристично-рекреаційних територій як об’єктів інвестування інноваційного розвитку, а в результаті – туристично-рекреаційне районування території України, що у подальшому стане інструментом формування довгострокових інвестиційних стратегій суб’єктів туристичного бізнесу.</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xml:space="preserve">Неоднорідність території України щодо історичного минулого та соціально-економічного розвитку призводить до відмінностей інтересів регіонів, що, як було зазначено, відрізняються між собою за геополітичним положенням, складом населення, виробничим комплексом, природними умовами та економічною ситуацією. Внаслідок важкого економічного становища, недостатнього фінансування різниця у рівнях розвитку регіонів почала наростати. За наявності значних територіальних диспропорцій у показниках розвитку туризму в окремих регіонах особливого значення набуває регіональна політика. </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Слабкі дії держави зі створення сприятливого інвестиційного клімату у сфері туризму призводять до низького рівня взаємозв’язку обсягів інвестування з доходами підприємств.</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Разом зі встановленням сприятливого інвестиційного клімату, головним питанням в розробці стратегії залучення у галузь іноземних та вітчизняних вкладень є створення механізму визначення інвестиційної привабливості туристично-рекреаційних регіонів країни, в основу чого має бути покладено такі фактори: природно-ресурсні та екологічні; історико-культурні; інфраструктурні; соціально-економічні; ступінь туристичного освоєння території.</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Отримання бази даних щодо інвестиційного потенціалу регіонів України дозволить туристичним структурам розробити власні інвестиційні стратегії на довготривалу перспективу, пов’язуючи їх з можливостями регіональних туристичних ринків, більш точно враховувати ризики і прогнозувати економічний ефект від реалізації проектів щодо капіталовкладень.</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Виконання завдання розподілу коштів між регіонами потребує попереднього затвердження на державному рівні базової схеми туристичного районування України, основними параметрами якої виступають інвестиційна привабливість туристичних регіонів і ступінь їх територіальної близькості.</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Важливу роль у формуванні зацікавленості іноземних інвесторів щодо галузі туризму нашої держави мають відігравати самі туристичні підприємства, які стануть об’єктами реалізації конкретних проектів капіталізації інвестиційних ресурсів. За таких обставин необхідно мати у суб’єктів, що працюють у галузі, методичний інструментарій оцінки сприятливості для їх діяльності параметрів макросередовища, сформованих під дією факторів державного регулювання.</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Успішність реалізації інвестиційно-інноваційного розвитку галузі залежить від ефективності дій органів влади, спрямування яких зумовлене ступенем сформованості політики сприяння туризму. Практична реалізація інвестиційно-інноваційного розвитку галузі повинна ґрунтуватися на усвідомленні необхідності поєднання цілеспрямованого впливу держави на розвиток економіки з ринковими механізмами її функціонування.</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Важливим аспектом, що визначає можливості розвитку туристичної галузі, є плідна та взаємовигідна співпраця з підприємствами інших галузей інфраструктури. Перш за все слід звернути увагу на розбудову партнерських взаємозв’язків з транспортними підприємствами. В туризмі використовуються різні види транспорту. Саме попит на туристичні послуги в значній мірі визначає попит на пасажирські перевезення, а, відповідно, і доходи операторів даного ринку. Тому доцільно розвивати тісну співпрацю туристичних центрів з транспортними підприємствами. В найбільш технологічно розвинутих туристичних центрах доцільно задіяти мережу малої пасажирської авіації, що, з одного боку, було б суттєвим поштовхом для її відродження, а з іншого – покращувало транспортне обслуговування споживачів туристичних послуг. Перевагами даного виду транспорту є, у порівнянні з автотранспортом, мобільність, наявність розгалуженої мережі аеродромів, які зараз не використовуються, підвищення оглядових можливостей під час руху, а також зв'язок з такими видами повітряних розваг як планеризм, стрибки з парашуту та ін.</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xml:space="preserve">До розвитку синергетичних зв’язків як між підприємствами-учасниками створених туристичних центрів, так і між туристичними центрами та зовнішнім середовищем, призводить оптимальне поєднання природного, економічного і соціального ресурсів території для надання унікального турпродукту, який може розглядатися за своїм змістом як інноваційний по відношенню до аналогічних. Отже, синергетичний ефект досягатиметься шляхом реалізації інноваційних можливостей, які надаватимуться туристичними центрами. Здійснення інноваційних підходів до створення ексклюзивного, притаманного лише даному туристичному центру, турпродукту на стадії розробки плану його будівництва буде поштовхом для отримання узгодженої співпраці не лише між підприємствами, які ввійдуть до туристичного центру, але й самого турцентру із зовнішнім середовищем. Високоефективна в економічному, екологічному та соціальному розумінні співпраця визначатиме синергетичний ефект, який забезпечить туристичному центру конкурентну перевагу перед іншими суб’єктами. Цілеспрямоване створення синергетичних зв’язків на етапі розробки плану роботи туристичних центрів буде багаторівневим, тобто відбуватиметься на рівнях окремих структурних підрозділів турпідприємств, між всіма підприємствами, які ввійдуть до складу туристичних центрів, і між туристичними центрами та співпрацюючими з ними господарюючими суб’єктами. </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xml:space="preserve">При розбудові туристичних центрів перспективною формою організації співпраці як між самими туристичними підприємствами, так і будь-якими підприємствами, установами чи організаціями, що виявили бажання співпрацювати у сфері туризму, має бути створення екологічних туристичних кластерів. Вони є не лише сконцентрованими за географічною ознакою групами взаємозалежних компаній, але і ведуть спільну роботу по задоволенню потреб цільових споживачів екологічних видів туризму та відповідають за підтримку середовища в належному стані.    </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При проведенні інвестиційно-інноваційної політики необхідно враховувати такі фактори:</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сприяти розвитку всіх видів рекреаційно-туристичної діяльності необхідно у загальносуспільних інтересах;</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туризм поліпшує доходи населення і є сферою масового використання робочої сили;</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галузь стимулює наукові дослідження, пов’язані з вивченням культурно-історичної спадщини;</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розвиток туризму значною мірою залежить від пріоритетів держави у внутрішній та зовнішній політиці;</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туристичний процес передбачає взаємодію з природою, інфраструктурою, поселеннями, ландшафтами та ін.</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xml:space="preserve">Формування і реалізація інвестиційно-інноваційної політики розвитку туризму охоплює наступні етапи: </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визначення основної цілі;</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формування і структуризація цілей;</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визначення завдань щодо реалізації цілей;</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затвердження практичних заходів;</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 виконання заходів та моніторинг результатів.</w:t>
      </w:r>
    </w:p>
    <w:p w:rsidR="00CA0650" w:rsidRDefault="00CA0650" w:rsidP="00F5174D">
      <w:pPr>
        <w:spacing w:after="0" w:line="360" w:lineRule="auto"/>
        <w:jc w:val="both"/>
        <w:rPr>
          <w:rFonts w:ascii="Times New Roman" w:hAnsi="Times New Roman"/>
          <w:sz w:val="28"/>
          <w:szCs w:val="28"/>
        </w:rPr>
      </w:pPr>
      <w:r>
        <w:rPr>
          <w:rFonts w:ascii="Times New Roman" w:hAnsi="Times New Roman"/>
          <w:sz w:val="28"/>
          <w:szCs w:val="28"/>
        </w:rPr>
        <w:tab/>
        <w:t>Підсумовуючи, інвестиційно-інноваційна політика щодо розвитку туристичної галузі в Україні – об’єктивний процес, який повинен бути орієнтований на створення правових, фінансових та організаційних заходів, спрямованих на удосконалення державного регулювання рекреаційно-туристичної сфери як складової народногосподарського комплексу України. Зазначене стане однією із складових економічного зростання та підвищення добробуту населення.</w:t>
      </w:r>
    </w:p>
    <w:p w:rsidR="00CA0650" w:rsidRDefault="00CA0650" w:rsidP="00F5174D">
      <w:pPr>
        <w:spacing w:after="0" w:line="360" w:lineRule="auto"/>
        <w:jc w:val="both"/>
        <w:rPr>
          <w:rFonts w:ascii="Times New Roman" w:hAnsi="Times New Roman"/>
          <w:sz w:val="28"/>
          <w:szCs w:val="28"/>
        </w:rPr>
      </w:pPr>
    </w:p>
    <w:p w:rsidR="00CA0650" w:rsidRPr="00933749" w:rsidRDefault="00CA0650" w:rsidP="00F5174D">
      <w:pPr>
        <w:spacing w:after="0" w:line="360" w:lineRule="auto"/>
        <w:jc w:val="center"/>
        <w:rPr>
          <w:rFonts w:ascii="Times New Roman" w:hAnsi="Times New Roman"/>
          <w:b/>
          <w:sz w:val="28"/>
          <w:szCs w:val="28"/>
        </w:rPr>
      </w:pPr>
      <w:r>
        <w:rPr>
          <w:rFonts w:ascii="Times New Roman" w:hAnsi="Times New Roman"/>
          <w:b/>
          <w:sz w:val="28"/>
          <w:szCs w:val="28"/>
        </w:rPr>
        <w:t>Список використаних джерел:</w:t>
      </w:r>
    </w:p>
    <w:p w:rsidR="00CA0650" w:rsidRDefault="00CA0650" w:rsidP="00F5174D">
      <w:pPr>
        <w:spacing w:after="0" w:line="360" w:lineRule="auto"/>
        <w:ind w:firstLine="708"/>
        <w:jc w:val="both"/>
        <w:rPr>
          <w:rFonts w:ascii="Times New Roman" w:hAnsi="Times New Roman"/>
          <w:sz w:val="28"/>
          <w:szCs w:val="28"/>
        </w:rPr>
      </w:pPr>
      <w:r>
        <w:rPr>
          <w:rFonts w:ascii="Times New Roman" w:hAnsi="Times New Roman"/>
          <w:sz w:val="28"/>
          <w:szCs w:val="28"/>
        </w:rPr>
        <w:t>1. Управління регіональним розвитком туризму: навч. посіб. / Д.М. Стеченко. І.В. Безуглий, Н.П. Турло, С.М. Мархонос: за ред. Д.М. Стеченка. – К.: Знання, 2012. – 455 с.</w:t>
      </w:r>
    </w:p>
    <w:p w:rsidR="00CA0650" w:rsidRDefault="00CA0650" w:rsidP="00F5174D">
      <w:pPr>
        <w:spacing w:after="0" w:line="360" w:lineRule="auto"/>
        <w:ind w:firstLine="708"/>
        <w:jc w:val="both"/>
        <w:rPr>
          <w:rFonts w:ascii="Times New Roman" w:hAnsi="Times New Roman"/>
          <w:sz w:val="28"/>
          <w:szCs w:val="28"/>
        </w:rPr>
      </w:pPr>
      <w:r>
        <w:rPr>
          <w:rFonts w:ascii="Times New Roman" w:hAnsi="Times New Roman"/>
          <w:sz w:val="28"/>
          <w:szCs w:val="28"/>
        </w:rPr>
        <w:t>2. Данилишин Б.М. Сфера та ринок послуг у контексті соціальної модифікації суспільства: монографія / Б.М. Данилишин, В.І. Куценко, Я.В.Остафійчук. – К.: Нічлава, 2005. – 328 с.</w:t>
      </w:r>
    </w:p>
    <w:p w:rsidR="00CA0650" w:rsidRDefault="00CA0650" w:rsidP="00F5174D">
      <w:pPr>
        <w:spacing w:after="0" w:line="360" w:lineRule="auto"/>
        <w:ind w:firstLine="708"/>
        <w:jc w:val="both"/>
        <w:rPr>
          <w:rFonts w:ascii="Times New Roman" w:hAnsi="Times New Roman"/>
          <w:sz w:val="28"/>
          <w:szCs w:val="28"/>
        </w:rPr>
      </w:pPr>
      <w:r>
        <w:rPr>
          <w:rFonts w:ascii="Times New Roman" w:hAnsi="Times New Roman"/>
          <w:sz w:val="28"/>
          <w:szCs w:val="28"/>
        </w:rPr>
        <w:t>3. Савченко В.Ф. Інвестиційна привабливість та інноваційний розвиток туристичних центрів / В.Ф. Савченко // Науковий вісник ЧДІЕУ. Сер. 1. Економіка: зб. наук. праць. – 2011. – №4(12). – С. 104-109.</w:t>
      </w:r>
    </w:p>
    <w:p w:rsidR="00CA0650" w:rsidRPr="00C23920" w:rsidRDefault="00CA0650" w:rsidP="00FE5BED">
      <w:pPr>
        <w:spacing w:after="0"/>
        <w:jc w:val="both"/>
        <w:rPr>
          <w:rFonts w:ascii="Times New Roman" w:hAnsi="Times New Roman"/>
          <w:sz w:val="28"/>
          <w:szCs w:val="28"/>
        </w:rPr>
      </w:pPr>
    </w:p>
    <w:sectPr w:rsidR="00CA0650" w:rsidRPr="00C23920" w:rsidSect="00F5174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920"/>
    <w:rsid w:val="00006AD5"/>
    <w:rsid w:val="001C00EE"/>
    <w:rsid w:val="001D523C"/>
    <w:rsid w:val="001E5D61"/>
    <w:rsid w:val="00291387"/>
    <w:rsid w:val="002D47F1"/>
    <w:rsid w:val="002F6A38"/>
    <w:rsid w:val="0035080A"/>
    <w:rsid w:val="00397DFE"/>
    <w:rsid w:val="003F26CD"/>
    <w:rsid w:val="004946D7"/>
    <w:rsid w:val="004C2CEE"/>
    <w:rsid w:val="004F0284"/>
    <w:rsid w:val="00531265"/>
    <w:rsid w:val="005E3332"/>
    <w:rsid w:val="00611772"/>
    <w:rsid w:val="006B4A1E"/>
    <w:rsid w:val="006E10C9"/>
    <w:rsid w:val="00724323"/>
    <w:rsid w:val="00845436"/>
    <w:rsid w:val="008F041C"/>
    <w:rsid w:val="00933749"/>
    <w:rsid w:val="00A3431A"/>
    <w:rsid w:val="00A347A8"/>
    <w:rsid w:val="00A55B61"/>
    <w:rsid w:val="00AA6F6F"/>
    <w:rsid w:val="00C23920"/>
    <w:rsid w:val="00CA0650"/>
    <w:rsid w:val="00CF68C4"/>
    <w:rsid w:val="00D47CA4"/>
    <w:rsid w:val="00D87AEC"/>
    <w:rsid w:val="00DA638E"/>
    <w:rsid w:val="00EC13E5"/>
    <w:rsid w:val="00F5174D"/>
    <w:rsid w:val="00FB5CDA"/>
    <w:rsid w:val="00FE5B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CD"/>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2C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1456</Words>
  <Characters>8302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Секція 1</dc:title>
  <dc:subject/>
  <dc:creator>home</dc:creator>
  <cp:keywords/>
  <dc:description/>
  <cp:lastModifiedBy>Customer</cp:lastModifiedBy>
  <cp:revision>2</cp:revision>
  <dcterms:created xsi:type="dcterms:W3CDTF">2016-09-02T08:59:00Z</dcterms:created>
  <dcterms:modified xsi:type="dcterms:W3CDTF">2016-09-02T08:59:00Z</dcterms:modified>
</cp:coreProperties>
</file>