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93" w:rsidRPr="00384B93" w:rsidRDefault="00384B93" w:rsidP="00384B93">
      <w:pPr>
        <w:spacing w:after="0" w:line="240" w:lineRule="auto"/>
        <w:rPr>
          <w:rFonts w:ascii="Times New Roman" w:hAnsi="Times New Roman" w:cs="Times New Roman"/>
          <w:sz w:val="20"/>
          <w:szCs w:val="20"/>
        </w:rPr>
      </w:pPr>
      <w:r w:rsidRPr="00384B93">
        <w:rPr>
          <w:rFonts w:ascii="Times New Roman" w:hAnsi="Times New Roman" w:cs="Times New Roman"/>
          <w:sz w:val="20"/>
          <w:szCs w:val="20"/>
        </w:rPr>
        <w:t>УДК 347.73</w:t>
      </w:r>
    </w:p>
    <w:p w:rsidR="00A70AE8" w:rsidRPr="00384B93" w:rsidRDefault="00A70AE8" w:rsidP="00A70AE8">
      <w:pPr>
        <w:spacing w:after="0" w:line="240" w:lineRule="auto"/>
        <w:rPr>
          <w:rFonts w:ascii="Times New Roman" w:hAnsi="Times New Roman" w:cs="Times New Roman"/>
          <w:sz w:val="20"/>
          <w:szCs w:val="20"/>
          <w:lang w:val="uk-UA"/>
        </w:rPr>
      </w:pPr>
      <w:r w:rsidRPr="00384B93">
        <w:rPr>
          <w:rFonts w:ascii="Times New Roman" w:hAnsi="Times New Roman" w:cs="Times New Roman"/>
          <w:sz w:val="20"/>
          <w:szCs w:val="20"/>
          <w:lang w:val="uk-UA"/>
        </w:rPr>
        <w:t>І.Г. Козинець, ст. викладач кафедри цивільного, господарського права та процесу</w:t>
      </w:r>
    </w:p>
    <w:p w:rsidR="00384B93" w:rsidRPr="00A70AE8" w:rsidRDefault="00384B93" w:rsidP="00384B93">
      <w:pPr>
        <w:spacing w:after="0" w:line="240" w:lineRule="auto"/>
        <w:rPr>
          <w:rFonts w:ascii="Times New Roman" w:hAnsi="Times New Roman" w:cs="Times New Roman"/>
          <w:sz w:val="20"/>
          <w:szCs w:val="20"/>
          <w:lang w:val="uk-UA"/>
        </w:rPr>
      </w:pPr>
      <w:r w:rsidRPr="00384B93">
        <w:rPr>
          <w:rFonts w:ascii="Times New Roman" w:hAnsi="Times New Roman" w:cs="Times New Roman"/>
          <w:sz w:val="20"/>
          <w:szCs w:val="20"/>
          <w:lang w:val="uk-UA"/>
        </w:rPr>
        <w:t>О.В.Ковальчук</w:t>
      </w:r>
      <w:r w:rsidRPr="00384B93">
        <w:rPr>
          <w:rFonts w:ascii="Times New Roman" w:hAnsi="Times New Roman" w:cs="Times New Roman"/>
          <w:sz w:val="20"/>
          <w:szCs w:val="20"/>
        </w:rPr>
        <w:t>, студент гр. ПР 14</w:t>
      </w:r>
      <w:r w:rsidR="00A70AE8">
        <w:rPr>
          <w:rFonts w:ascii="Times New Roman" w:hAnsi="Times New Roman" w:cs="Times New Roman"/>
          <w:sz w:val="20"/>
          <w:szCs w:val="20"/>
          <w:lang w:val="uk-UA"/>
        </w:rPr>
        <w:t>1</w:t>
      </w:r>
      <w:bookmarkStart w:id="0" w:name="_GoBack"/>
      <w:bookmarkEnd w:id="0"/>
    </w:p>
    <w:p w:rsidR="00384B93" w:rsidRPr="00384B93" w:rsidRDefault="00384B93" w:rsidP="00384B93">
      <w:pPr>
        <w:spacing w:after="0" w:line="240" w:lineRule="auto"/>
        <w:rPr>
          <w:rFonts w:ascii="Times New Roman" w:hAnsi="Times New Roman" w:cs="Times New Roman"/>
          <w:i/>
          <w:sz w:val="20"/>
          <w:szCs w:val="20"/>
          <w:lang w:val="uk-UA"/>
        </w:rPr>
      </w:pPr>
      <w:r w:rsidRPr="00384B93">
        <w:rPr>
          <w:rFonts w:ascii="Times New Roman" w:hAnsi="Times New Roman" w:cs="Times New Roman"/>
          <w:i/>
          <w:sz w:val="20"/>
          <w:szCs w:val="20"/>
          <w:lang w:val="uk-UA"/>
        </w:rPr>
        <w:t>Чернігівський національний технологічний університет</w:t>
      </w:r>
    </w:p>
    <w:p w:rsidR="00384B93" w:rsidRPr="00384B93" w:rsidRDefault="00384B93" w:rsidP="00384B93">
      <w:pPr>
        <w:spacing w:after="0" w:line="240" w:lineRule="auto"/>
        <w:ind w:firstLine="567"/>
        <w:jc w:val="center"/>
        <w:rPr>
          <w:rFonts w:ascii="Times New Roman" w:hAnsi="Times New Roman" w:cs="Times New Roman"/>
          <w:b/>
          <w:sz w:val="20"/>
          <w:szCs w:val="20"/>
          <w:lang w:val="uk-UA"/>
        </w:rPr>
      </w:pPr>
    </w:p>
    <w:p w:rsidR="00533494" w:rsidRDefault="00384B93" w:rsidP="00384B93">
      <w:pPr>
        <w:spacing w:after="0" w:line="240" w:lineRule="auto"/>
        <w:ind w:firstLine="567"/>
        <w:jc w:val="center"/>
        <w:rPr>
          <w:rFonts w:ascii="Times New Roman" w:hAnsi="Times New Roman" w:cs="Times New Roman"/>
          <w:b/>
          <w:sz w:val="20"/>
          <w:szCs w:val="20"/>
          <w:lang w:val="uk-UA"/>
        </w:rPr>
      </w:pPr>
      <w:r w:rsidRPr="00384B93">
        <w:rPr>
          <w:rFonts w:ascii="Times New Roman" w:hAnsi="Times New Roman" w:cs="Times New Roman"/>
          <w:b/>
          <w:sz w:val="20"/>
          <w:szCs w:val="20"/>
          <w:lang w:val="uk-UA"/>
        </w:rPr>
        <w:t>ЗАРУБІЖНИЙ ДОСВІД ОПОДАТКУВАННЯ ДОХОДІВ ФІЗИЧНИХ ОСІБ</w:t>
      </w:r>
    </w:p>
    <w:p w:rsidR="00AE2863" w:rsidRPr="00384B93" w:rsidRDefault="00AE2863" w:rsidP="00384B93">
      <w:pPr>
        <w:spacing w:after="0" w:line="240" w:lineRule="auto"/>
        <w:ind w:firstLine="567"/>
        <w:jc w:val="center"/>
        <w:rPr>
          <w:rFonts w:ascii="Times New Roman" w:hAnsi="Times New Roman" w:cs="Times New Roman"/>
          <w:b/>
          <w:sz w:val="20"/>
          <w:szCs w:val="20"/>
          <w:lang w:val="uk-UA"/>
        </w:rPr>
      </w:pPr>
    </w:p>
    <w:p w:rsidR="00533494" w:rsidRPr="00384B93" w:rsidRDefault="00533494" w:rsidP="00384B93">
      <w:pPr>
        <w:pStyle w:val="a4"/>
        <w:shd w:val="clear" w:color="auto" w:fill="FFFFFF"/>
        <w:spacing w:before="0" w:beforeAutospacing="0" w:after="0" w:afterAutospacing="0"/>
        <w:ind w:firstLine="567"/>
        <w:jc w:val="both"/>
        <w:textAlignment w:val="baseline"/>
        <w:rPr>
          <w:sz w:val="20"/>
          <w:szCs w:val="20"/>
          <w:lang w:val="uk-UA"/>
        </w:rPr>
      </w:pPr>
      <w:r w:rsidRPr="00384B93">
        <w:rPr>
          <w:sz w:val="20"/>
          <w:szCs w:val="20"/>
          <w:lang w:val="uk-UA"/>
        </w:rPr>
        <w:t>Система оподаткування доходів населення в кожній країні має свої особливості, які залежать від соціально-економічної стратегії держави. Встановлюючи розміри ставок оподаткування та запроваджуючи конкретний механізм справлення податків, держава прагне забезпечити не тільки стабільну дохідну базу, а також регулювати діяльність платників податків, досягти соціальної справедливості та забезпечити соціальну стабільність у суспільстві.</w:t>
      </w:r>
    </w:p>
    <w:p w:rsidR="00533494" w:rsidRPr="00384B93" w:rsidRDefault="00627CE1"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 xml:space="preserve">Варто зазначити, на початковому етапі функціонування податкової системи України було зроблено акцент на фіскальній функції, а регулювальна була </w:t>
      </w:r>
      <w:proofErr w:type="spellStart"/>
      <w:r w:rsidRPr="00384B93">
        <w:rPr>
          <w:rFonts w:ascii="Times New Roman" w:hAnsi="Times New Roman" w:cs="Times New Roman"/>
          <w:sz w:val="20"/>
          <w:szCs w:val="20"/>
          <w:lang w:val="uk-UA"/>
        </w:rPr>
        <w:t>зневельована</w:t>
      </w:r>
      <w:proofErr w:type="spellEnd"/>
      <w:r w:rsidRPr="00384B93">
        <w:rPr>
          <w:rFonts w:ascii="Times New Roman" w:hAnsi="Times New Roman" w:cs="Times New Roman"/>
          <w:sz w:val="20"/>
          <w:szCs w:val="20"/>
          <w:lang w:val="uk-UA"/>
        </w:rPr>
        <w:t xml:space="preserve">, зокрема, </w:t>
      </w:r>
      <w:r w:rsidR="00533494" w:rsidRPr="00384B93">
        <w:rPr>
          <w:rFonts w:ascii="Times New Roman" w:hAnsi="Times New Roman" w:cs="Times New Roman"/>
          <w:sz w:val="20"/>
          <w:szCs w:val="20"/>
          <w:lang w:val="uk-UA"/>
        </w:rPr>
        <w:t>в механізмі розподілу ресурсів населення на користь держави виникли кризові явища, сформувалася несправедливість розподілу коштів.</w:t>
      </w:r>
      <w:r w:rsidRPr="00384B93">
        <w:rPr>
          <w:rFonts w:ascii="Times New Roman" w:hAnsi="Times New Roman" w:cs="Times New Roman"/>
          <w:sz w:val="20"/>
          <w:szCs w:val="20"/>
          <w:lang w:val="uk-UA"/>
        </w:rPr>
        <w:t xml:space="preserve"> Мізерний рівень доходів більшості населення, низька правова культура і в</w:t>
      </w:r>
      <w:r w:rsidR="00533494" w:rsidRPr="00384B93">
        <w:rPr>
          <w:rFonts w:ascii="Times New Roman" w:hAnsi="Times New Roman" w:cs="Times New Roman"/>
          <w:sz w:val="20"/>
          <w:szCs w:val="20"/>
          <w:lang w:val="uk-UA"/>
        </w:rPr>
        <w:t xml:space="preserve"> решті решт </w:t>
      </w:r>
      <w:r w:rsidR="008B0A25" w:rsidRPr="00384B93">
        <w:rPr>
          <w:rFonts w:ascii="Times New Roman" w:hAnsi="Times New Roman" w:cs="Times New Roman"/>
          <w:sz w:val="20"/>
          <w:szCs w:val="20"/>
          <w:lang w:val="uk-UA"/>
        </w:rPr>
        <w:t>активн</w:t>
      </w:r>
      <w:r w:rsidRPr="00384B93">
        <w:rPr>
          <w:rFonts w:ascii="Times New Roman" w:hAnsi="Times New Roman" w:cs="Times New Roman"/>
          <w:sz w:val="20"/>
          <w:szCs w:val="20"/>
          <w:lang w:val="uk-UA"/>
        </w:rPr>
        <w:t>е</w:t>
      </w:r>
      <w:r w:rsidR="008B0A25" w:rsidRPr="00384B93">
        <w:rPr>
          <w:rFonts w:ascii="Times New Roman" w:hAnsi="Times New Roman" w:cs="Times New Roman"/>
          <w:sz w:val="20"/>
          <w:szCs w:val="20"/>
          <w:lang w:val="uk-UA"/>
        </w:rPr>
        <w:t xml:space="preserve"> приховування доходів</w:t>
      </w:r>
      <w:r w:rsidRPr="00384B93">
        <w:rPr>
          <w:rFonts w:ascii="Times New Roman" w:hAnsi="Times New Roman" w:cs="Times New Roman"/>
          <w:sz w:val="20"/>
          <w:szCs w:val="20"/>
          <w:lang w:val="uk-UA"/>
        </w:rPr>
        <w:t xml:space="preserve"> стали нормою в </w:t>
      </w:r>
      <w:r w:rsidR="007352E2" w:rsidRPr="00384B93">
        <w:rPr>
          <w:rFonts w:ascii="Times New Roman" w:hAnsi="Times New Roman" w:cs="Times New Roman"/>
          <w:sz w:val="20"/>
          <w:szCs w:val="20"/>
          <w:lang w:val="uk-UA"/>
        </w:rPr>
        <w:t>нашій державі</w:t>
      </w:r>
      <w:r w:rsidRPr="00384B93">
        <w:rPr>
          <w:rFonts w:ascii="Times New Roman" w:hAnsi="Times New Roman" w:cs="Times New Roman"/>
          <w:sz w:val="20"/>
          <w:szCs w:val="20"/>
          <w:lang w:val="uk-UA"/>
        </w:rPr>
        <w:t>.</w:t>
      </w:r>
      <w:r w:rsidR="007352E2" w:rsidRPr="00384B93">
        <w:rPr>
          <w:rFonts w:ascii="Times New Roman" w:hAnsi="Times New Roman" w:cs="Times New Roman"/>
          <w:sz w:val="20"/>
          <w:szCs w:val="20"/>
          <w:lang w:val="uk-UA"/>
        </w:rPr>
        <w:t xml:space="preserve"> На сьогодні в українському суспільстві ще не сформувалася ідеологія добровільної сплати податків, а тому велика кількість платників податків не бажає визнавати таке зобов</w:t>
      </w:r>
      <w:r w:rsidR="00FD7977" w:rsidRPr="00384B93">
        <w:rPr>
          <w:rFonts w:ascii="Times New Roman" w:hAnsi="Times New Roman" w:cs="Times New Roman"/>
          <w:sz w:val="20"/>
          <w:szCs w:val="20"/>
          <w:lang w:val="uk-UA"/>
        </w:rPr>
        <w:t>’</w:t>
      </w:r>
      <w:r w:rsidR="007352E2" w:rsidRPr="00384B93">
        <w:rPr>
          <w:rFonts w:ascii="Times New Roman" w:hAnsi="Times New Roman" w:cs="Times New Roman"/>
          <w:sz w:val="20"/>
          <w:szCs w:val="20"/>
          <w:lang w:val="uk-UA"/>
        </w:rPr>
        <w:t>язання, не робить свого внеску в бюджети, підриваючи в такий спосіб розвиток та стабільність соціально-економічної політики держави.</w:t>
      </w:r>
    </w:p>
    <w:p w:rsidR="00533494" w:rsidRPr="00384B93" w:rsidRDefault="00533494"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На відміну від України, в іноземних державах сформувався інший підхід до платників податків, це пояснюється тим, що за кордоном, зокрема в європейських країнах більш розвинений стан демократії та суспільні норми, що в свою чергу впливають на побудову та функціонування фіскальної політики, функціями якої є перш за все вирішення соціальних питань та економічна мотивація суб</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єктів щодо ведення та розвитку підприємств, домогосподарств, а вже потім наповнення бюджету та забезпечення уряду фінансовими ресурсами. Завданням України є сформувати такий підхід для своїх платників податків, щоб підняти економіку, вивести країну з кризи та подолати фінансову та соціальну несправедливість. Для того щоб, створити дійсно дієвий механізм оподаткування доходів фізичних осіб виникає необхідність врахування відповідного світового досвіду.</w:t>
      </w:r>
    </w:p>
    <w:p w:rsidR="009224AC" w:rsidRPr="00384B93" w:rsidRDefault="009224AC"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 xml:space="preserve">Позитивним є використання досвіду США. У сучасних умовах із усіх джерел доходів Федерального бюджету США найвагомішим є </w:t>
      </w:r>
      <w:r w:rsidR="00866EF6" w:rsidRPr="00384B93">
        <w:rPr>
          <w:rFonts w:ascii="Times New Roman" w:hAnsi="Times New Roman" w:cs="Times New Roman"/>
          <w:sz w:val="20"/>
          <w:szCs w:val="20"/>
          <w:lang w:val="uk-UA"/>
        </w:rPr>
        <w:t>податок з доходів фізичних осіб</w:t>
      </w:r>
      <w:r w:rsidRPr="00384B93">
        <w:rPr>
          <w:rFonts w:ascii="Times New Roman" w:hAnsi="Times New Roman" w:cs="Times New Roman"/>
          <w:sz w:val="20"/>
          <w:szCs w:val="20"/>
          <w:lang w:val="uk-UA"/>
        </w:rPr>
        <w:t>, що забезпечує понад половину загального обсягу федеральних податкових надходжень. Згідно з податковою системою США доходи фізичних осіб можуть оподатковуватися як окремо з кожного громадянина, так із доходу сім</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ї загалом. Оподатковуваний дохід обкладається за прогресивною шкалою. При цьому платники податку поділяються на чотири категорії, які оподатковуються за різними ставками залежно від доходу. Ставка оподаткування коливається від 15 до 39,6 %. В останні роки з</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явилася тенденція до зростання мінімуму доходів, що не обкладаються податком та до зменшення його максимальної ставки [</w:t>
      </w:r>
      <w:r w:rsidR="00FD7977" w:rsidRPr="00384B93">
        <w:rPr>
          <w:rFonts w:ascii="Times New Roman" w:hAnsi="Times New Roman" w:cs="Times New Roman"/>
          <w:sz w:val="20"/>
          <w:szCs w:val="20"/>
          <w:lang w:val="uk-UA"/>
        </w:rPr>
        <w:t>1, с.32</w:t>
      </w:r>
      <w:r w:rsidRPr="00384B93">
        <w:rPr>
          <w:rFonts w:ascii="Times New Roman" w:hAnsi="Times New Roman" w:cs="Times New Roman"/>
          <w:sz w:val="20"/>
          <w:szCs w:val="20"/>
          <w:lang w:val="uk-UA"/>
        </w:rPr>
        <w:t>].</w:t>
      </w:r>
    </w:p>
    <w:p w:rsidR="009224AC" w:rsidRPr="00384B93" w:rsidRDefault="009224AC"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 xml:space="preserve">Однією з найдавніших є податкова система Великої Британії. </w:t>
      </w:r>
      <w:r w:rsidR="00866EF6" w:rsidRPr="00384B93">
        <w:rPr>
          <w:rFonts w:ascii="Times New Roman" w:hAnsi="Times New Roman" w:cs="Times New Roman"/>
          <w:sz w:val="20"/>
          <w:szCs w:val="20"/>
          <w:lang w:val="uk-UA"/>
        </w:rPr>
        <w:t>Податок з доходів фізичних осіб</w:t>
      </w:r>
      <w:r w:rsidRPr="00384B93">
        <w:rPr>
          <w:rFonts w:ascii="Times New Roman" w:hAnsi="Times New Roman" w:cs="Times New Roman"/>
          <w:sz w:val="20"/>
          <w:szCs w:val="20"/>
          <w:lang w:val="uk-UA"/>
        </w:rPr>
        <w:t xml:space="preserve"> становить близько 65 % від усіх прямих податків, що надходять до державного бюджету. Специфікою оподаткування доходів громадян є те, що їхні доходи поділяються на певні частки (</w:t>
      </w:r>
      <w:proofErr w:type="spellStart"/>
      <w:r w:rsidRPr="00384B93">
        <w:rPr>
          <w:rFonts w:ascii="Times New Roman" w:hAnsi="Times New Roman" w:cs="Times New Roman"/>
          <w:sz w:val="20"/>
          <w:szCs w:val="20"/>
          <w:lang w:val="uk-UA"/>
        </w:rPr>
        <w:t>шедули</w:t>
      </w:r>
      <w:proofErr w:type="spellEnd"/>
      <w:r w:rsidRPr="00384B93">
        <w:rPr>
          <w:rFonts w:ascii="Times New Roman" w:hAnsi="Times New Roman" w:cs="Times New Roman"/>
          <w:sz w:val="20"/>
          <w:szCs w:val="20"/>
          <w:lang w:val="uk-UA"/>
        </w:rPr>
        <w:t>), які оподатковуються за окремою методикою. Ставка податку диференційована залежно від річного доходу: 20 %, 25 %, 40 % [</w:t>
      </w:r>
      <w:r w:rsidR="00FD7977" w:rsidRPr="00384B93">
        <w:rPr>
          <w:rFonts w:ascii="Times New Roman" w:hAnsi="Times New Roman" w:cs="Times New Roman"/>
          <w:sz w:val="20"/>
          <w:szCs w:val="20"/>
          <w:lang w:val="uk-UA"/>
        </w:rPr>
        <w:t>2</w:t>
      </w:r>
      <w:r w:rsidRPr="00384B93">
        <w:rPr>
          <w:rFonts w:ascii="Times New Roman" w:hAnsi="Times New Roman" w:cs="Times New Roman"/>
          <w:sz w:val="20"/>
          <w:szCs w:val="20"/>
          <w:lang w:val="uk-UA"/>
        </w:rPr>
        <w:t xml:space="preserve">, с. </w:t>
      </w:r>
      <w:r w:rsidR="0020240B" w:rsidRPr="00384B93">
        <w:rPr>
          <w:rFonts w:ascii="Times New Roman" w:hAnsi="Times New Roman" w:cs="Times New Roman"/>
          <w:sz w:val="20"/>
          <w:szCs w:val="20"/>
          <w:lang w:val="uk-UA"/>
        </w:rPr>
        <w:t>67-69</w:t>
      </w:r>
      <w:r w:rsidRPr="00384B93">
        <w:rPr>
          <w:rFonts w:ascii="Times New Roman" w:hAnsi="Times New Roman" w:cs="Times New Roman"/>
          <w:sz w:val="20"/>
          <w:szCs w:val="20"/>
          <w:lang w:val="uk-UA"/>
        </w:rPr>
        <w:t>].</w:t>
      </w:r>
    </w:p>
    <w:p w:rsidR="00783D2D" w:rsidRPr="00384B93" w:rsidRDefault="00783D2D"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Практика оподаткування доходів фізичних осіб у Німеччині також заслуговує на увагу. Основним податком, який сплачують громадяни Німеччини, є прибутковий податок. Він встановлюється на всі види доходів, які отримує громадянин держави. При стягуванні податку враховуються податкові класи і види діяльності, використовуються податкові таблиці та карти. Шість податкових класів групують робітників та службовців залежно від їх сімейного стану, кількості працюючих у сім</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ї, спільного чи окремого ведення обліку отримуваних доходів, наявності дітей. Ставка податку в цій країні встановлена в розмірі від 19 % до 53 %</w:t>
      </w:r>
      <w:r w:rsidR="00FD7977" w:rsidRPr="00384B93">
        <w:rPr>
          <w:rFonts w:ascii="Times New Roman" w:hAnsi="Times New Roman" w:cs="Times New Roman"/>
          <w:sz w:val="20"/>
          <w:szCs w:val="20"/>
          <w:lang w:val="uk-UA"/>
        </w:rPr>
        <w:t xml:space="preserve"> </w:t>
      </w:r>
      <w:r w:rsidR="008B1132" w:rsidRPr="00384B93">
        <w:rPr>
          <w:rFonts w:ascii="Times New Roman" w:hAnsi="Times New Roman" w:cs="Times New Roman"/>
          <w:sz w:val="20"/>
          <w:szCs w:val="20"/>
        </w:rPr>
        <w:t>[</w:t>
      </w:r>
      <w:r w:rsidR="0020240B" w:rsidRPr="00384B93">
        <w:rPr>
          <w:rFonts w:ascii="Times New Roman" w:hAnsi="Times New Roman" w:cs="Times New Roman"/>
          <w:sz w:val="20"/>
          <w:szCs w:val="20"/>
          <w:lang w:val="uk-UA"/>
        </w:rPr>
        <w:t>3</w:t>
      </w:r>
      <w:r w:rsidR="008B1132" w:rsidRPr="00384B93">
        <w:rPr>
          <w:rFonts w:ascii="Times New Roman" w:hAnsi="Times New Roman" w:cs="Times New Roman"/>
          <w:sz w:val="20"/>
          <w:szCs w:val="20"/>
          <w:lang w:val="uk-UA"/>
        </w:rPr>
        <w:t>, с.235</w:t>
      </w:r>
      <w:r w:rsidR="008B1132" w:rsidRPr="00384B93">
        <w:rPr>
          <w:rFonts w:ascii="Times New Roman" w:hAnsi="Times New Roman" w:cs="Times New Roman"/>
          <w:sz w:val="20"/>
          <w:szCs w:val="20"/>
        </w:rPr>
        <w:t>]</w:t>
      </w:r>
      <w:r w:rsidRPr="00384B93">
        <w:rPr>
          <w:rFonts w:ascii="Times New Roman" w:hAnsi="Times New Roman" w:cs="Times New Roman"/>
          <w:sz w:val="20"/>
          <w:szCs w:val="20"/>
          <w:lang w:val="uk-UA"/>
        </w:rPr>
        <w:t>.</w:t>
      </w:r>
    </w:p>
    <w:p w:rsidR="008B0A25" w:rsidRPr="00384B93" w:rsidRDefault="008B0A25"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Варто зазначити, що в більшості зарубіжних країнах застосовується прогресивна шкала оподаткування, яка відповідає принципу соціальної справедливості – хто більше отримує, той більше платить.</w:t>
      </w:r>
    </w:p>
    <w:p w:rsidR="008B0A25" w:rsidRPr="00384B93" w:rsidRDefault="008B0A25"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 xml:space="preserve">Прогресивність </w:t>
      </w:r>
      <w:r w:rsidR="00866EF6" w:rsidRPr="00384B93">
        <w:rPr>
          <w:rFonts w:ascii="Times New Roman" w:hAnsi="Times New Roman" w:cs="Times New Roman"/>
          <w:sz w:val="20"/>
          <w:szCs w:val="20"/>
          <w:lang w:val="uk-UA"/>
        </w:rPr>
        <w:t xml:space="preserve">податку з доходів фізичних осіб </w:t>
      </w:r>
      <w:r w:rsidRPr="00384B93">
        <w:rPr>
          <w:rFonts w:ascii="Times New Roman" w:hAnsi="Times New Roman" w:cs="Times New Roman"/>
          <w:sz w:val="20"/>
          <w:szCs w:val="20"/>
          <w:lang w:val="uk-UA"/>
        </w:rPr>
        <w:t xml:space="preserve">може реалізовуватися не лише за рівнем доходів, а й за іншими істотними ознаками. На жаль останнім часом в Україні прослідковуються негативні демографічні тенденції, однією з таких ознак, за якою може бути встановлена прогресивна шкала податку, є вік платника податку, як це практикується, наприклад, у Північній Ірландії. Така прогресія шкали ставок </w:t>
      </w:r>
      <w:r w:rsidR="00866EF6" w:rsidRPr="00384B93">
        <w:rPr>
          <w:rFonts w:ascii="Times New Roman" w:hAnsi="Times New Roman" w:cs="Times New Roman"/>
          <w:sz w:val="20"/>
          <w:szCs w:val="20"/>
          <w:lang w:val="uk-UA"/>
        </w:rPr>
        <w:t xml:space="preserve">податку з доходів фізичних осіб </w:t>
      </w:r>
      <w:r w:rsidRPr="00384B93">
        <w:rPr>
          <w:rFonts w:ascii="Times New Roman" w:hAnsi="Times New Roman" w:cs="Times New Roman"/>
          <w:sz w:val="20"/>
          <w:szCs w:val="20"/>
          <w:lang w:val="uk-UA"/>
        </w:rPr>
        <w:t>за віком дозволяє перерозподіляти кошти від старших працюючих поколінь до молодших. Беручи до уваги, існування певної закономірності зростання доходів громадян, перш за все внаслідок зростання заробітної плати, з віком</w:t>
      </w:r>
      <w:r w:rsidR="008B1132" w:rsidRPr="00384B93">
        <w:rPr>
          <w:rFonts w:ascii="Times New Roman" w:hAnsi="Times New Roman" w:cs="Times New Roman"/>
          <w:sz w:val="20"/>
          <w:szCs w:val="20"/>
          <w:lang w:val="uk-UA"/>
        </w:rPr>
        <w:t>, збільшення стажу роботи тощо</w:t>
      </w:r>
      <w:r w:rsidR="00384B93" w:rsidRPr="00384B93">
        <w:rPr>
          <w:rFonts w:ascii="Times New Roman" w:hAnsi="Times New Roman" w:cs="Times New Roman"/>
          <w:sz w:val="20"/>
          <w:szCs w:val="20"/>
          <w:lang w:val="uk-UA"/>
        </w:rPr>
        <w:t xml:space="preserve"> [4, с.181]</w:t>
      </w:r>
      <w:r w:rsidRPr="00384B93">
        <w:rPr>
          <w:rFonts w:ascii="Times New Roman" w:hAnsi="Times New Roman" w:cs="Times New Roman"/>
          <w:sz w:val="20"/>
          <w:szCs w:val="20"/>
          <w:lang w:val="uk-UA"/>
        </w:rPr>
        <w:t>.</w:t>
      </w:r>
    </w:p>
    <w:p w:rsidR="008B0A25" w:rsidRPr="00384B93" w:rsidRDefault="009224AC"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На відміну від України, де порядок, ставки, правила оподаткування податком із доходів фізичних осіб встановлюються виключно на загальнодержавному рівні, в іноземних державах органам місцевого самоврядування надано досить широке право в сфері податкової юрисдикції. У таких країнах Європи як Болгарія, Кіпр, Естонія, Греція, Латвія, Норвегія, Румунія, особистий прибутковий податок належить до місцевих податків.</w:t>
      </w:r>
    </w:p>
    <w:p w:rsidR="009224AC" w:rsidRPr="00384B93" w:rsidRDefault="009224AC"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lastRenderedPageBreak/>
        <w:t>У Швеції діють окремі умови оподаткування резидентів та нерезидентів. Для останніх діє єдина ставка 25 % незалежно від суми доходу. Резиденти сплачують податок двох видів: муніципальний – дохід до визначеної суми оподатковується за ставкою 32%; національний податок – понад 80% працівників, які мають доходи, менші за визначену суму, звільнені від його сплати. Для громадян, які мають доходи, що перевищують визначену суму, ставка становить 20 %. Для тих, хто має великі доходи ставка становить 50%, середні – 30%, а для низькооплачуваних працівників – 24 %. При розрахунку бази оподаткування з усіх доходів вираховуються витрати, які має робітник при одержанні цього доходу [</w:t>
      </w:r>
      <w:r w:rsidR="0020240B" w:rsidRPr="00384B93">
        <w:rPr>
          <w:rFonts w:ascii="Times New Roman" w:hAnsi="Times New Roman" w:cs="Times New Roman"/>
          <w:sz w:val="20"/>
          <w:szCs w:val="20"/>
          <w:lang w:val="uk-UA"/>
        </w:rPr>
        <w:t>3</w:t>
      </w:r>
      <w:r w:rsidRPr="00384B93">
        <w:rPr>
          <w:rFonts w:ascii="Times New Roman" w:hAnsi="Times New Roman" w:cs="Times New Roman"/>
          <w:sz w:val="20"/>
          <w:szCs w:val="20"/>
          <w:lang w:val="uk-UA"/>
        </w:rPr>
        <w:t>, с. 299]. Крім того, діє си</w:t>
      </w:r>
      <w:r w:rsidR="00290DF7" w:rsidRPr="00384B93">
        <w:rPr>
          <w:rFonts w:ascii="Times New Roman" w:hAnsi="Times New Roman" w:cs="Times New Roman"/>
          <w:sz w:val="20"/>
          <w:szCs w:val="20"/>
          <w:lang w:val="uk-UA"/>
        </w:rPr>
        <w:t>стема персональних відрахувань.</w:t>
      </w:r>
    </w:p>
    <w:p w:rsidR="008A7D65" w:rsidRPr="00384B93" w:rsidRDefault="008A7D65"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 xml:space="preserve">У таких країнах, як Ірландія, Корея, Мексика, Туреччина, середньозважена величина граничного доходу (неоподатковуваного мінімуму), з якого починається сплачуватись </w:t>
      </w:r>
      <w:r w:rsidR="00866EF6" w:rsidRPr="00384B93">
        <w:rPr>
          <w:rFonts w:ascii="Times New Roman" w:hAnsi="Times New Roman" w:cs="Times New Roman"/>
          <w:sz w:val="20"/>
          <w:szCs w:val="20"/>
          <w:lang w:val="uk-UA"/>
        </w:rPr>
        <w:t xml:space="preserve">податок з доходів фізичних осіб </w:t>
      </w:r>
      <w:r w:rsidRPr="00384B93">
        <w:rPr>
          <w:rFonts w:ascii="Times New Roman" w:hAnsi="Times New Roman" w:cs="Times New Roman"/>
          <w:sz w:val="20"/>
          <w:szCs w:val="20"/>
          <w:lang w:val="uk-UA"/>
        </w:rPr>
        <w:t>становить 30% від середньої заробітної плати у виробничому секторі [</w:t>
      </w:r>
      <w:r w:rsidR="0020240B" w:rsidRPr="00384B93">
        <w:rPr>
          <w:rFonts w:ascii="Times New Roman" w:hAnsi="Times New Roman" w:cs="Times New Roman"/>
          <w:sz w:val="20"/>
          <w:szCs w:val="20"/>
          <w:lang w:val="uk-UA"/>
        </w:rPr>
        <w:t>5</w:t>
      </w:r>
      <w:r w:rsidRPr="00384B93">
        <w:rPr>
          <w:rFonts w:ascii="Times New Roman" w:hAnsi="Times New Roman" w:cs="Times New Roman"/>
          <w:sz w:val="20"/>
          <w:szCs w:val="20"/>
          <w:lang w:val="uk-UA"/>
        </w:rPr>
        <w:t xml:space="preserve">, с.81-82]. Якщо порівнювати з нашою державою, то неоподатковуваний мінімум при оподаткуванні доходів фізичних осіб не застосовується, а існує поняття податкової соціальної пільги, право на яку мають не всі громадяни, а лише ті, заробітна плата яких не перевищує суми, що дорівнює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 </w:t>
      </w:r>
      <w:r w:rsidRPr="00384B93">
        <w:rPr>
          <w:rFonts w:ascii="Times New Roman" w:hAnsi="Times New Roman" w:cs="Times New Roman"/>
          <w:sz w:val="20"/>
          <w:szCs w:val="20"/>
        </w:rPr>
        <w:t>[</w:t>
      </w:r>
      <w:r w:rsidR="0020240B" w:rsidRPr="00384B93">
        <w:rPr>
          <w:rFonts w:ascii="Times New Roman" w:hAnsi="Times New Roman" w:cs="Times New Roman"/>
          <w:sz w:val="20"/>
          <w:szCs w:val="20"/>
          <w:lang w:val="uk-UA"/>
        </w:rPr>
        <w:t>6</w:t>
      </w:r>
      <w:r w:rsidRPr="00384B93">
        <w:rPr>
          <w:rFonts w:ascii="Times New Roman" w:hAnsi="Times New Roman" w:cs="Times New Roman"/>
          <w:sz w:val="20"/>
          <w:szCs w:val="20"/>
        </w:rPr>
        <w:t>]</w:t>
      </w:r>
      <w:r w:rsidRPr="00384B93">
        <w:rPr>
          <w:rFonts w:ascii="Times New Roman" w:hAnsi="Times New Roman" w:cs="Times New Roman"/>
          <w:sz w:val="20"/>
          <w:szCs w:val="20"/>
          <w:lang w:val="uk-UA"/>
        </w:rPr>
        <w:t>.</w:t>
      </w:r>
      <w:r w:rsidR="007F652F" w:rsidRPr="00384B93">
        <w:rPr>
          <w:rFonts w:ascii="Times New Roman" w:hAnsi="Times New Roman" w:cs="Times New Roman"/>
          <w:sz w:val="20"/>
          <w:szCs w:val="20"/>
          <w:lang w:val="uk-UA"/>
        </w:rPr>
        <w:t xml:space="preserve"> Але застосування податкової соціальної пільги не надало бажаного ефекту захисту доходів малозабезпечених громадян через мізерний розмір такого зниження оподатковуваного доходу. Запровадження податкового кредиту також не виправдало себе через складну процедуру його отримання</w:t>
      </w:r>
      <w:r w:rsidR="007F652F" w:rsidRPr="00384B93">
        <w:rPr>
          <w:rFonts w:ascii="Times New Roman" w:hAnsi="Times New Roman" w:cs="Times New Roman"/>
          <w:sz w:val="20"/>
          <w:szCs w:val="20"/>
        </w:rPr>
        <w:t>.</w:t>
      </w:r>
    </w:p>
    <w:p w:rsidR="008A7D65" w:rsidRPr="00384B93" w:rsidRDefault="008A7D65"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Одна з найбільш розвинених систем індивідуального прибуткового податку із широкою системою податкових вирахувань діє в Нідерландах. У цій країні існує п</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ять видів податкових відрахувань, що залежать від віку, кількості дітей, доходу батьків і відрізняються сумою, на яку дозволено зменшувати оподатковуваний дохід (в євро на одну дитину).</w:t>
      </w:r>
    </w:p>
    <w:p w:rsidR="008A7D65" w:rsidRPr="00384B93" w:rsidRDefault="008A7D65" w:rsidP="00384B93">
      <w:pPr>
        <w:spacing w:after="0" w:line="240" w:lineRule="auto"/>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Досвід розвинених країн засвідчує, що прибуткове оподаткування спрямован</w:t>
      </w:r>
      <w:r w:rsidR="00BF08A7" w:rsidRPr="00384B93">
        <w:rPr>
          <w:rFonts w:ascii="Times New Roman" w:hAnsi="Times New Roman" w:cs="Times New Roman"/>
          <w:sz w:val="20"/>
          <w:szCs w:val="20"/>
          <w:lang w:val="uk-UA"/>
        </w:rPr>
        <w:t>е</w:t>
      </w:r>
      <w:r w:rsidRPr="00384B93">
        <w:rPr>
          <w:rFonts w:ascii="Times New Roman" w:hAnsi="Times New Roman" w:cs="Times New Roman"/>
          <w:sz w:val="20"/>
          <w:szCs w:val="20"/>
          <w:lang w:val="uk-UA"/>
        </w:rPr>
        <w:t xml:space="preserve"> на формування кінцевого доходу домогосподарств таким чином, щоб кожна фізична особа мала в користуванні після оподаткування дохід, достатній для фінансування всіх необхідних витрат на задоволення своїх потреб.</w:t>
      </w:r>
    </w:p>
    <w:p w:rsidR="007F652F" w:rsidRPr="00384B93" w:rsidRDefault="00533494" w:rsidP="00384B93">
      <w:pPr>
        <w:pStyle w:val="Default"/>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Отже, для оптимізації процесу оподаткування доходів фізичних осіб необхідно відмовитися безпосереднього фіскального підходу до наповнення бюджету. Основним критерієм має слугувати максимізація функції суспільного добробуту.</w:t>
      </w:r>
      <w:r w:rsidR="007F652F" w:rsidRPr="00384B93">
        <w:rPr>
          <w:rFonts w:ascii="Times New Roman" w:hAnsi="Times New Roman" w:cs="Times New Roman"/>
          <w:sz w:val="20"/>
          <w:szCs w:val="20"/>
          <w:lang w:val="uk-UA"/>
        </w:rPr>
        <w:t xml:space="preserve"> Враховуючи те, що податкова соціальна пільга не забезпечує виконання одного з визначальних світових принципів соціальної та фіскальної політики, згідно з яким рівень доходу, що забезпечує базові потреби громадянина, звільняється від оподаткування, її слід замінити на звільнення від оподаткування частини заробітної плати за рахунок якої фінансуються витрати на транспортні послуги, на харчування, придбання товарів першої необхідності тощо, одночасно дозволивши включати до податкового кредиту більшу частину мінімально необхідних витрат платників податку з доходів фізичних осіб.</w:t>
      </w:r>
    </w:p>
    <w:p w:rsidR="007F652F" w:rsidRPr="00384B93" w:rsidRDefault="007F652F" w:rsidP="00384B93">
      <w:pPr>
        <w:pStyle w:val="Default"/>
        <w:ind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Беручи до уваги низький рівень доходів більшості громадян, а також враховуючи рівень безробіття в нашій країні, при оподаткуванні доходів фізичних осіб доцільно використовувати сукупний дохід усієї родини, тобто оподатковувати доходи всіх членів сім</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ї разом, а не окремо. Це дозволить мінімізувати податковий тиск на малозабезпечений прошарок населення, оскільки в деяких родинах працездатною особою є один член сім</w:t>
      </w:r>
      <w:r w:rsidR="00FD7977" w:rsidRPr="00384B93">
        <w:rPr>
          <w:rFonts w:ascii="Times New Roman" w:hAnsi="Times New Roman" w:cs="Times New Roman"/>
          <w:sz w:val="20"/>
          <w:szCs w:val="20"/>
          <w:lang w:val="uk-UA"/>
        </w:rPr>
        <w:t>’</w:t>
      </w:r>
      <w:r w:rsidRPr="00384B93">
        <w:rPr>
          <w:rFonts w:ascii="Times New Roman" w:hAnsi="Times New Roman" w:cs="Times New Roman"/>
          <w:sz w:val="20"/>
          <w:szCs w:val="20"/>
          <w:lang w:val="uk-UA"/>
        </w:rPr>
        <w:t>ї.</w:t>
      </w:r>
    </w:p>
    <w:p w:rsidR="00533494" w:rsidRPr="00384B93" w:rsidRDefault="00533494"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Система оподаткування доходів громадян має бути прогресивною. Однак прогресія повинна бути розрахована таким чином, щоб ураховувати реальний, наявний у цей час діапазон доходів громадян. Реформування прибуткового оподаткування фізичних осіб має відбуватися в комплексі з реформуванням усього податкового навантаження на фонд оплати праці (Пенсійний фонд та фонди соціального страхування), щоб мати оптимальне податкове навантаження й повну легалізацію доходів громадян.</w:t>
      </w:r>
    </w:p>
    <w:p w:rsidR="00533494" w:rsidRDefault="00A750E6"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Таким чином</w:t>
      </w:r>
      <w:r w:rsidR="00533494" w:rsidRPr="00384B93">
        <w:rPr>
          <w:rFonts w:ascii="Times New Roman" w:hAnsi="Times New Roman" w:cs="Times New Roman"/>
          <w:sz w:val="20"/>
          <w:szCs w:val="20"/>
          <w:lang w:val="uk-UA"/>
        </w:rPr>
        <w:t>, можна впевнено стверджувати, що оподаткування доходів населення в Україні потребує докорінної перебудови, яка має базуватися на використанні</w:t>
      </w:r>
      <w:r w:rsidR="00384B93" w:rsidRPr="00384B93">
        <w:rPr>
          <w:rFonts w:ascii="Times New Roman" w:hAnsi="Times New Roman" w:cs="Times New Roman"/>
          <w:sz w:val="20"/>
          <w:szCs w:val="20"/>
          <w:lang w:val="uk-UA"/>
        </w:rPr>
        <w:t xml:space="preserve"> передового зарубіжного досвіду</w:t>
      </w:r>
      <w:r w:rsidR="00533494" w:rsidRPr="00384B93">
        <w:rPr>
          <w:rFonts w:ascii="Times New Roman" w:hAnsi="Times New Roman" w:cs="Times New Roman"/>
          <w:sz w:val="20"/>
          <w:szCs w:val="20"/>
          <w:lang w:val="uk-UA"/>
        </w:rPr>
        <w:t xml:space="preserve"> та на о</w:t>
      </w:r>
      <w:r w:rsidR="00384B93" w:rsidRPr="00384B93">
        <w:rPr>
          <w:rFonts w:ascii="Times New Roman" w:hAnsi="Times New Roman" w:cs="Times New Roman"/>
          <w:sz w:val="20"/>
          <w:szCs w:val="20"/>
          <w:lang w:val="uk-UA"/>
        </w:rPr>
        <w:t>снові соціальної справедливості</w:t>
      </w:r>
      <w:r w:rsidR="00533494" w:rsidRPr="00384B93">
        <w:rPr>
          <w:rFonts w:ascii="Times New Roman" w:hAnsi="Times New Roman" w:cs="Times New Roman"/>
          <w:sz w:val="20"/>
          <w:szCs w:val="20"/>
          <w:lang w:val="uk-UA"/>
        </w:rPr>
        <w:t>. Економіка кожної держави має свої особливості, які варто враховувати при побудові ефективної податкової системи. Звичайно, що держави з високим рівнем розвитку економіки при оподаткуванні доходів громадян вирішують завдання, які поки що не є ключовими і доступними для України. Це пов</w:t>
      </w:r>
      <w:r w:rsidR="00FD7977" w:rsidRPr="00384B93">
        <w:rPr>
          <w:rFonts w:ascii="Times New Roman" w:hAnsi="Times New Roman" w:cs="Times New Roman"/>
          <w:sz w:val="20"/>
          <w:szCs w:val="20"/>
          <w:lang w:val="uk-UA"/>
        </w:rPr>
        <w:t>’</w:t>
      </w:r>
      <w:r w:rsidR="00533494" w:rsidRPr="00384B93">
        <w:rPr>
          <w:rFonts w:ascii="Times New Roman" w:hAnsi="Times New Roman" w:cs="Times New Roman"/>
          <w:sz w:val="20"/>
          <w:szCs w:val="20"/>
          <w:lang w:val="uk-UA"/>
        </w:rPr>
        <w:t>язано з тим, що рівень розвитку нашої економіки значно нижчий від розвинених країн, проте, спираючись на їхній досвід, можна використати світові здобутки, тим самим модернізувавши в українську систему оподаткування.</w:t>
      </w:r>
    </w:p>
    <w:p w:rsidR="00AE2863" w:rsidRPr="00384B93" w:rsidRDefault="00AE2863" w:rsidP="00384B93">
      <w:pPr>
        <w:spacing w:after="0" w:line="240" w:lineRule="auto"/>
        <w:ind w:right="-8" w:firstLine="567"/>
        <w:jc w:val="both"/>
        <w:rPr>
          <w:rFonts w:ascii="Times New Roman" w:hAnsi="Times New Roman" w:cs="Times New Roman"/>
          <w:sz w:val="20"/>
          <w:szCs w:val="20"/>
          <w:lang w:val="uk-UA"/>
        </w:rPr>
      </w:pPr>
    </w:p>
    <w:p w:rsidR="00533494" w:rsidRPr="00384B93" w:rsidRDefault="00533494" w:rsidP="00384B93">
      <w:pPr>
        <w:spacing w:after="0" w:line="240" w:lineRule="auto"/>
        <w:ind w:right="-8" w:firstLine="567"/>
        <w:jc w:val="center"/>
        <w:rPr>
          <w:rFonts w:ascii="Times New Roman" w:hAnsi="Times New Roman" w:cs="Times New Roman"/>
          <w:b/>
          <w:sz w:val="20"/>
          <w:szCs w:val="20"/>
          <w:lang w:val="uk-UA"/>
        </w:rPr>
      </w:pPr>
      <w:r w:rsidRPr="00384B93">
        <w:rPr>
          <w:rFonts w:ascii="Times New Roman" w:hAnsi="Times New Roman" w:cs="Times New Roman"/>
          <w:b/>
          <w:sz w:val="20"/>
          <w:szCs w:val="20"/>
          <w:lang w:val="uk-UA"/>
        </w:rPr>
        <w:t xml:space="preserve">Список </w:t>
      </w:r>
      <w:r w:rsidR="0020240B" w:rsidRPr="00384B93">
        <w:rPr>
          <w:rFonts w:ascii="Times New Roman" w:hAnsi="Times New Roman" w:cs="Times New Roman"/>
          <w:b/>
          <w:sz w:val="20"/>
          <w:szCs w:val="20"/>
          <w:lang w:val="uk-UA"/>
        </w:rPr>
        <w:t>літератури</w:t>
      </w:r>
    </w:p>
    <w:p w:rsidR="00533494" w:rsidRPr="00384B93" w:rsidRDefault="00533494"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1. Демиденко Л. М. Оподаткування доходів громадян: досвід США та України / Л. М. Демиденко // Фінанси Укра</w:t>
      </w:r>
      <w:r w:rsidR="00384B93" w:rsidRPr="00384B93">
        <w:rPr>
          <w:rFonts w:ascii="Times New Roman" w:hAnsi="Times New Roman" w:cs="Times New Roman"/>
          <w:sz w:val="20"/>
          <w:szCs w:val="20"/>
          <w:lang w:val="uk-UA"/>
        </w:rPr>
        <w:t>їни. – 2005. – № 9. – С. 30-34.</w:t>
      </w:r>
    </w:p>
    <w:p w:rsidR="00384B93" w:rsidRPr="00384B93" w:rsidRDefault="00384B93" w:rsidP="00384B93">
      <w:pPr>
        <w:pStyle w:val="a4"/>
        <w:shd w:val="clear" w:color="auto" w:fill="FEFFFF"/>
        <w:spacing w:before="0" w:beforeAutospacing="0" w:after="0" w:afterAutospacing="0"/>
        <w:ind w:firstLine="567"/>
        <w:jc w:val="both"/>
        <w:rPr>
          <w:rStyle w:val="a3"/>
          <w:color w:val="000000"/>
          <w:sz w:val="20"/>
          <w:szCs w:val="20"/>
          <w:shd w:val="clear" w:color="auto" w:fill="FFFFFF"/>
          <w:lang w:val="uk-UA"/>
        </w:rPr>
      </w:pPr>
      <w:r w:rsidRPr="00384B93">
        <w:rPr>
          <w:bCs/>
          <w:sz w:val="20"/>
          <w:szCs w:val="20"/>
          <w:lang w:val="uk-UA"/>
        </w:rPr>
        <w:t xml:space="preserve">2. Андрущенко В.Л. </w:t>
      </w:r>
      <w:r w:rsidRPr="00384B93">
        <w:rPr>
          <w:sz w:val="20"/>
          <w:szCs w:val="20"/>
          <w:lang w:val="uk-UA"/>
        </w:rPr>
        <w:t xml:space="preserve">Податкові системи зарубіжних держав: Навчальний посібник / Андрущенко В.Л., </w:t>
      </w:r>
      <w:proofErr w:type="spellStart"/>
      <w:r w:rsidRPr="00384B93">
        <w:rPr>
          <w:sz w:val="20"/>
          <w:szCs w:val="20"/>
          <w:lang w:val="uk-UA"/>
        </w:rPr>
        <w:t>Варналій</w:t>
      </w:r>
      <w:proofErr w:type="spellEnd"/>
      <w:r w:rsidRPr="00384B93">
        <w:rPr>
          <w:sz w:val="20"/>
          <w:szCs w:val="20"/>
          <w:lang w:val="uk-UA"/>
        </w:rPr>
        <w:t xml:space="preserve"> З.С., Прокопенко І.А., </w:t>
      </w:r>
      <w:proofErr w:type="spellStart"/>
      <w:r w:rsidRPr="00384B93">
        <w:rPr>
          <w:sz w:val="20"/>
          <w:szCs w:val="20"/>
          <w:lang w:val="uk-UA"/>
        </w:rPr>
        <w:t>Тучак</w:t>
      </w:r>
      <w:proofErr w:type="spellEnd"/>
      <w:r w:rsidRPr="00384B93">
        <w:rPr>
          <w:sz w:val="20"/>
          <w:szCs w:val="20"/>
          <w:lang w:val="uk-UA"/>
        </w:rPr>
        <w:t xml:space="preserve"> Т.В. - К.: Кондор-Видавництво, 2012. - 222 с.</w:t>
      </w:r>
    </w:p>
    <w:p w:rsidR="00533494" w:rsidRPr="00384B93" w:rsidRDefault="0020240B" w:rsidP="00384B93">
      <w:pPr>
        <w:spacing w:after="0" w:line="240" w:lineRule="auto"/>
        <w:ind w:right="-8"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3</w:t>
      </w:r>
      <w:r w:rsidR="00533494" w:rsidRPr="00384B93">
        <w:rPr>
          <w:rFonts w:ascii="Times New Roman" w:hAnsi="Times New Roman" w:cs="Times New Roman"/>
          <w:sz w:val="20"/>
          <w:szCs w:val="20"/>
          <w:lang w:val="uk-UA"/>
        </w:rPr>
        <w:t xml:space="preserve">. </w:t>
      </w:r>
      <w:proofErr w:type="spellStart"/>
      <w:r w:rsidR="00533494" w:rsidRPr="00384B93">
        <w:rPr>
          <w:rFonts w:ascii="Times New Roman" w:hAnsi="Times New Roman" w:cs="Times New Roman"/>
          <w:sz w:val="20"/>
          <w:szCs w:val="20"/>
          <w:lang w:val="uk-UA"/>
        </w:rPr>
        <w:t>Якушик</w:t>
      </w:r>
      <w:proofErr w:type="spellEnd"/>
      <w:r w:rsidR="00533494" w:rsidRPr="00384B93">
        <w:rPr>
          <w:rFonts w:ascii="Times New Roman" w:hAnsi="Times New Roman" w:cs="Times New Roman"/>
          <w:sz w:val="20"/>
          <w:szCs w:val="20"/>
          <w:lang w:val="uk-UA"/>
        </w:rPr>
        <w:t xml:space="preserve"> І. Д. Податкові системи зарубіжних країн / І. Д. </w:t>
      </w:r>
      <w:proofErr w:type="spellStart"/>
      <w:r w:rsidR="00533494" w:rsidRPr="00384B93">
        <w:rPr>
          <w:rFonts w:ascii="Times New Roman" w:hAnsi="Times New Roman" w:cs="Times New Roman"/>
          <w:sz w:val="20"/>
          <w:szCs w:val="20"/>
          <w:lang w:val="uk-UA"/>
        </w:rPr>
        <w:t>Якушик</w:t>
      </w:r>
      <w:proofErr w:type="spellEnd"/>
      <w:r w:rsidR="00533494" w:rsidRPr="00384B93">
        <w:rPr>
          <w:rFonts w:ascii="Times New Roman" w:hAnsi="Times New Roman" w:cs="Times New Roman"/>
          <w:sz w:val="20"/>
          <w:szCs w:val="20"/>
          <w:lang w:val="uk-UA"/>
        </w:rPr>
        <w:t>, Я. В. Литвиненко: Довідник. – Київ : “МП Леся”, 200</w:t>
      </w:r>
      <w:r w:rsidR="00AE2863">
        <w:rPr>
          <w:rFonts w:ascii="Times New Roman" w:hAnsi="Times New Roman" w:cs="Times New Roman"/>
          <w:sz w:val="20"/>
          <w:szCs w:val="20"/>
          <w:lang w:val="uk-UA"/>
        </w:rPr>
        <w:t>4. – 480 с.</w:t>
      </w:r>
    </w:p>
    <w:p w:rsidR="00533494" w:rsidRPr="00384B93" w:rsidRDefault="00384B93" w:rsidP="00384B93">
      <w:pPr>
        <w:spacing w:after="0" w:line="240" w:lineRule="auto"/>
        <w:ind w:right="-8" w:firstLine="567"/>
        <w:jc w:val="both"/>
        <w:rPr>
          <w:rFonts w:ascii="Times New Roman" w:hAnsi="Times New Roman" w:cs="Times New Roman"/>
          <w:color w:val="222222"/>
          <w:sz w:val="20"/>
          <w:szCs w:val="20"/>
          <w:shd w:val="clear" w:color="auto" w:fill="FFFFFF"/>
          <w:lang w:val="uk-UA"/>
        </w:rPr>
      </w:pPr>
      <w:r w:rsidRPr="00384B93">
        <w:rPr>
          <w:rFonts w:ascii="Times New Roman" w:hAnsi="Times New Roman" w:cs="Times New Roman"/>
          <w:color w:val="222222"/>
          <w:sz w:val="20"/>
          <w:szCs w:val="20"/>
          <w:shd w:val="clear" w:color="auto" w:fill="FFFFFF"/>
          <w:lang w:val="uk-UA"/>
        </w:rPr>
        <w:t>4</w:t>
      </w:r>
      <w:r w:rsidR="008B1132" w:rsidRPr="00384B93">
        <w:rPr>
          <w:rFonts w:ascii="Times New Roman" w:hAnsi="Times New Roman" w:cs="Times New Roman"/>
          <w:color w:val="222222"/>
          <w:sz w:val="20"/>
          <w:szCs w:val="20"/>
          <w:shd w:val="clear" w:color="auto" w:fill="FFFFFF"/>
          <w:lang w:val="uk-UA"/>
        </w:rPr>
        <w:t xml:space="preserve">. </w:t>
      </w:r>
      <w:proofErr w:type="spellStart"/>
      <w:r w:rsidR="00B53E95" w:rsidRPr="00384B93">
        <w:rPr>
          <w:rFonts w:ascii="Times New Roman" w:hAnsi="Times New Roman" w:cs="Times New Roman"/>
          <w:color w:val="222222"/>
          <w:sz w:val="20"/>
          <w:szCs w:val="20"/>
          <w:shd w:val="clear" w:color="auto" w:fill="FFFFFF"/>
          <w:lang w:val="uk-UA"/>
        </w:rPr>
        <w:t>Шмир</w:t>
      </w:r>
      <w:proofErr w:type="spellEnd"/>
      <w:r w:rsidR="00B53E95" w:rsidRPr="00384B93">
        <w:rPr>
          <w:rFonts w:ascii="Times New Roman" w:hAnsi="Times New Roman" w:cs="Times New Roman"/>
          <w:color w:val="222222"/>
          <w:sz w:val="20"/>
          <w:szCs w:val="20"/>
          <w:shd w:val="clear" w:color="auto" w:fill="FFFFFF"/>
          <w:lang w:val="uk-UA"/>
        </w:rPr>
        <w:t xml:space="preserve"> І. П. Прогресивна шкала податку на доходи фізичних осіб як справедливий регулятор соціально-економічних процесів</w:t>
      </w:r>
      <w:r w:rsidR="0020240B" w:rsidRPr="00384B93">
        <w:rPr>
          <w:rFonts w:ascii="Times New Roman" w:hAnsi="Times New Roman" w:cs="Times New Roman"/>
          <w:color w:val="222222"/>
          <w:sz w:val="20"/>
          <w:szCs w:val="20"/>
          <w:shd w:val="clear" w:color="auto" w:fill="FFFFFF"/>
          <w:lang w:val="uk-UA"/>
        </w:rPr>
        <w:t xml:space="preserve"> /</w:t>
      </w:r>
      <w:r w:rsidRPr="00384B93">
        <w:rPr>
          <w:rFonts w:ascii="Times New Roman" w:hAnsi="Times New Roman" w:cs="Times New Roman"/>
          <w:color w:val="222222"/>
          <w:sz w:val="20"/>
          <w:szCs w:val="20"/>
          <w:shd w:val="clear" w:color="auto" w:fill="FFFFFF"/>
          <w:lang w:val="uk-UA"/>
        </w:rPr>
        <w:t xml:space="preserve"> </w:t>
      </w:r>
      <w:r w:rsidR="0020240B" w:rsidRPr="00384B93">
        <w:rPr>
          <w:rFonts w:ascii="Times New Roman" w:hAnsi="Times New Roman" w:cs="Times New Roman"/>
          <w:color w:val="222222"/>
          <w:sz w:val="20"/>
          <w:szCs w:val="20"/>
          <w:shd w:val="clear" w:color="auto" w:fill="FFFFFF"/>
          <w:lang w:val="uk-UA"/>
        </w:rPr>
        <w:t xml:space="preserve">І.П. </w:t>
      </w:r>
      <w:proofErr w:type="spellStart"/>
      <w:r w:rsidR="0020240B" w:rsidRPr="00384B93">
        <w:rPr>
          <w:rFonts w:ascii="Times New Roman" w:hAnsi="Times New Roman" w:cs="Times New Roman"/>
          <w:color w:val="222222"/>
          <w:sz w:val="20"/>
          <w:szCs w:val="20"/>
          <w:shd w:val="clear" w:color="auto" w:fill="FFFFFF"/>
          <w:lang w:val="uk-UA"/>
        </w:rPr>
        <w:t>Шмир</w:t>
      </w:r>
      <w:proofErr w:type="spellEnd"/>
      <w:r w:rsidR="00B53E95" w:rsidRPr="00384B93">
        <w:rPr>
          <w:rFonts w:ascii="Times New Roman" w:hAnsi="Times New Roman" w:cs="Times New Roman"/>
          <w:color w:val="222222"/>
          <w:sz w:val="20"/>
          <w:szCs w:val="20"/>
          <w:shd w:val="clear" w:color="auto" w:fill="FFFFFF"/>
          <w:lang w:val="uk-UA"/>
        </w:rPr>
        <w:t xml:space="preserve"> //Сталий розвиток економіки. – 2013. – №. 2. – С. 179-184.</w:t>
      </w:r>
    </w:p>
    <w:p w:rsidR="0020240B" w:rsidRPr="00384B93" w:rsidRDefault="00384B93" w:rsidP="00384B93">
      <w:pPr>
        <w:pStyle w:val="a4"/>
        <w:shd w:val="clear" w:color="auto" w:fill="FFFFFF"/>
        <w:spacing w:before="0" w:beforeAutospacing="0" w:after="0" w:afterAutospacing="0"/>
        <w:ind w:firstLine="567"/>
        <w:jc w:val="both"/>
        <w:textAlignment w:val="baseline"/>
        <w:rPr>
          <w:sz w:val="20"/>
          <w:szCs w:val="20"/>
          <w:lang w:val="uk-UA"/>
        </w:rPr>
      </w:pPr>
      <w:r w:rsidRPr="00384B93">
        <w:rPr>
          <w:sz w:val="20"/>
          <w:szCs w:val="20"/>
          <w:lang w:val="uk-UA"/>
        </w:rPr>
        <w:t>5</w:t>
      </w:r>
      <w:r w:rsidR="0020240B" w:rsidRPr="00384B93">
        <w:rPr>
          <w:sz w:val="20"/>
          <w:szCs w:val="20"/>
          <w:lang w:val="uk-UA"/>
        </w:rPr>
        <w:t xml:space="preserve">. </w:t>
      </w:r>
      <w:proofErr w:type="spellStart"/>
      <w:r w:rsidR="0020240B" w:rsidRPr="00384B93">
        <w:rPr>
          <w:sz w:val="20"/>
          <w:szCs w:val="20"/>
          <w:lang w:val="uk-UA"/>
        </w:rPr>
        <w:t>Нікітішин</w:t>
      </w:r>
      <w:proofErr w:type="spellEnd"/>
      <w:r w:rsidR="0020240B" w:rsidRPr="00384B93">
        <w:rPr>
          <w:sz w:val="20"/>
          <w:szCs w:val="20"/>
          <w:lang w:val="uk-UA"/>
        </w:rPr>
        <w:t xml:space="preserve"> А.О. Використання іноземного досвіду при оподаткуванні доходів фізичних осіб / А.О. </w:t>
      </w:r>
      <w:proofErr w:type="spellStart"/>
      <w:r w:rsidR="0020240B" w:rsidRPr="00384B93">
        <w:rPr>
          <w:sz w:val="20"/>
          <w:szCs w:val="20"/>
          <w:lang w:val="uk-UA"/>
        </w:rPr>
        <w:t>Нікітішин</w:t>
      </w:r>
      <w:proofErr w:type="spellEnd"/>
      <w:r w:rsidR="0020240B" w:rsidRPr="00384B93">
        <w:rPr>
          <w:sz w:val="20"/>
          <w:szCs w:val="20"/>
          <w:lang w:val="uk-UA"/>
        </w:rPr>
        <w:t xml:space="preserve"> // Формування ринкових відносин в Україні. - 2007. - №6. – С. 80-83.</w:t>
      </w:r>
    </w:p>
    <w:p w:rsidR="0020240B" w:rsidRPr="00384B93" w:rsidRDefault="0020240B" w:rsidP="00AE2863">
      <w:pPr>
        <w:tabs>
          <w:tab w:val="left" w:pos="284"/>
        </w:tabs>
        <w:spacing w:after="0" w:line="240" w:lineRule="auto"/>
        <w:ind w:right="-1" w:firstLine="567"/>
        <w:jc w:val="both"/>
        <w:rPr>
          <w:rFonts w:ascii="Times New Roman" w:hAnsi="Times New Roman" w:cs="Times New Roman"/>
          <w:sz w:val="20"/>
          <w:szCs w:val="20"/>
          <w:lang w:val="uk-UA"/>
        </w:rPr>
      </w:pPr>
      <w:r w:rsidRPr="00384B93">
        <w:rPr>
          <w:rFonts w:ascii="Times New Roman" w:hAnsi="Times New Roman" w:cs="Times New Roman"/>
          <w:sz w:val="20"/>
          <w:szCs w:val="20"/>
          <w:lang w:val="uk-UA"/>
        </w:rPr>
        <w:t xml:space="preserve">5. </w:t>
      </w:r>
      <w:r w:rsidRPr="00384B93">
        <w:rPr>
          <w:rFonts w:ascii="Times New Roman" w:hAnsi="Times New Roman" w:cs="Times New Roman"/>
          <w:color w:val="200F03"/>
          <w:sz w:val="20"/>
          <w:szCs w:val="20"/>
          <w:lang w:val="uk-UA"/>
        </w:rPr>
        <w:t xml:space="preserve">Податковий кодекс України. </w:t>
      </w:r>
      <w:r w:rsidRPr="00384B93">
        <w:rPr>
          <w:rFonts w:ascii="Times New Roman" w:hAnsi="Times New Roman" w:cs="Times New Roman"/>
          <w:sz w:val="20"/>
          <w:szCs w:val="20"/>
          <w:lang w:val="uk-UA"/>
        </w:rPr>
        <w:t xml:space="preserve">[Електронний ресурс] - Режим доступу: </w:t>
      </w:r>
      <w:hyperlink r:id="rId6" w:history="1">
        <w:r w:rsidRPr="00384B93">
          <w:rPr>
            <w:rStyle w:val="a3"/>
            <w:rFonts w:ascii="Times New Roman" w:hAnsi="Times New Roman" w:cs="Times New Roman"/>
            <w:sz w:val="20"/>
            <w:szCs w:val="20"/>
            <w:lang w:val="uk-UA"/>
          </w:rPr>
          <w:t>http://zakon4.rada.gov.ua/laws/show/2755-17</w:t>
        </w:r>
      </w:hyperlink>
    </w:p>
    <w:sectPr w:rsidR="0020240B" w:rsidRPr="00384B93" w:rsidSect="003A0FC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43988"/>
    <w:multiLevelType w:val="hybridMultilevel"/>
    <w:tmpl w:val="1220C756"/>
    <w:lvl w:ilvl="0" w:tplc="CD4C7EB0">
      <w:start w:val="1"/>
      <w:numFmt w:val="decimal"/>
      <w:lvlText w:val="%1."/>
      <w:lvlJc w:val="left"/>
      <w:pPr>
        <w:ind w:left="928" w:hanging="360"/>
      </w:pPr>
      <w:rPr>
        <w:rFonts w:cs="Times New Roman"/>
        <w:b w:val="0"/>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4A"/>
    <w:rsid w:val="0020240B"/>
    <w:rsid w:val="002549C6"/>
    <w:rsid w:val="00290DF7"/>
    <w:rsid w:val="00384B93"/>
    <w:rsid w:val="003A0FC2"/>
    <w:rsid w:val="003E7013"/>
    <w:rsid w:val="00426994"/>
    <w:rsid w:val="00450520"/>
    <w:rsid w:val="004D0FE7"/>
    <w:rsid w:val="00533494"/>
    <w:rsid w:val="005B6D3D"/>
    <w:rsid w:val="00627CE1"/>
    <w:rsid w:val="00652628"/>
    <w:rsid w:val="0066484A"/>
    <w:rsid w:val="006E523E"/>
    <w:rsid w:val="007352E2"/>
    <w:rsid w:val="00783D2D"/>
    <w:rsid w:val="007F652F"/>
    <w:rsid w:val="008259C1"/>
    <w:rsid w:val="00851821"/>
    <w:rsid w:val="00866EF6"/>
    <w:rsid w:val="008A7D65"/>
    <w:rsid w:val="008B0A25"/>
    <w:rsid w:val="008B1132"/>
    <w:rsid w:val="008F522B"/>
    <w:rsid w:val="009154A8"/>
    <w:rsid w:val="00915993"/>
    <w:rsid w:val="009224AC"/>
    <w:rsid w:val="00A524AB"/>
    <w:rsid w:val="00A70AE8"/>
    <w:rsid w:val="00A750E6"/>
    <w:rsid w:val="00A93F4E"/>
    <w:rsid w:val="00AE2863"/>
    <w:rsid w:val="00B2544D"/>
    <w:rsid w:val="00B53E95"/>
    <w:rsid w:val="00BF08A7"/>
    <w:rsid w:val="00CE2103"/>
    <w:rsid w:val="00E62750"/>
    <w:rsid w:val="00F379ED"/>
    <w:rsid w:val="00F7555B"/>
    <w:rsid w:val="00FD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484A"/>
    <w:rPr>
      <w:color w:val="0000FF"/>
      <w:u w:val="single"/>
    </w:rPr>
  </w:style>
  <w:style w:type="paragraph" w:styleId="a4">
    <w:name w:val="Normal (Web)"/>
    <w:basedOn w:val="a"/>
    <w:uiPriority w:val="99"/>
    <w:unhideWhenUsed/>
    <w:rsid w:val="00E6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24AC"/>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9224AC"/>
    <w:rPr>
      <w:rFonts w:ascii="Calibri" w:hAnsi="Calibri" w:cs="Calibri"/>
      <w:sz w:val="16"/>
      <w:szCs w:val="16"/>
    </w:rPr>
  </w:style>
  <w:style w:type="paragraph" w:customStyle="1" w:styleId="Default">
    <w:name w:val="Default"/>
    <w:rsid w:val="00290DF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List Paragraph"/>
    <w:basedOn w:val="a"/>
    <w:uiPriority w:val="34"/>
    <w:qFormat/>
    <w:rsid w:val="0020240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484A"/>
    <w:rPr>
      <w:color w:val="0000FF"/>
      <w:u w:val="single"/>
    </w:rPr>
  </w:style>
  <w:style w:type="paragraph" w:styleId="a4">
    <w:name w:val="Normal (Web)"/>
    <w:basedOn w:val="a"/>
    <w:uiPriority w:val="99"/>
    <w:unhideWhenUsed/>
    <w:rsid w:val="00E6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24AC"/>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9224AC"/>
    <w:rPr>
      <w:rFonts w:ascii="Calibri" w:hAnsi="Calibri" w:cs="Calibri"/>
      <w:sz w:val="16"/>
      <w:szCs w:val="16"/>
    </w:rPr>
  </w:style>
  <w:style w:type="paragraph" w:customStyle="1" w:styleId="Default">
    <w:name w:val="Default"/>
    <w:rsid w:val="00290DF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List Paragraph"/>
    <w:basedOn w:val="a"/>
    <w:uiPriority w:val="34"/>
    <w:qFormat/>
    <w:rsid w:val="0020240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3953">
      <w:bodyDiv w:val="1"/>
      <w:marLeft w:val="0"/>
      <w:marRight w:val="0"/>
      <w:marTop w:val="0"/>
      <w:marBottom w:val="0"/>
      <w:divBdr>
        <w:top w:val="none" w:sz="0" w:space="0" w:color="auto"/>
        <w:left w:val="none" w:sz="0" w:space="0" w:color="auto"/>
        <w:bottom w:val="none" w:sz="0" w:space="0" w:color="auto"/>
        <w:right w:val="none" w:sz="0" w:space="0" w:color="auto"/>
      </w:divBdr>
    </w:div>
    <w:div w:id="321086014">
      <w:bodyDiv w:val="1"/>
      <w:marLeft w:val="0"/>
      <w:marRight w:val="0"/>
      <w:marTop w:val="0"/>
      <w:marBottom w:val="0"/>
      <w:divBdr>
        <w:top w:val="none" w:sz="0" w:space="0" w:color="auto"/>
        <w:left w:val="none" w:sz="0" w:space="0" w:color="auto"/>
        <w:bottom w:val="none" w:sz="0" w:space="0" w:color="auto"/>
        <w:right w:val="none" w:sz="0" w:space="0" w:color="auto"/>
      </w:divBdr>
    </w:div>
    <w:div w:id="428892128">
      <w:bodyDiv w:val="1"/>
      <w:marLeft w:val="0"/>
      <w:marRight w:val="0"/>
      <w:marTop w:val="0"/>
      <w:marBottom w:val="0"/>
      <w:divBdr>
        <w:top w:val="none" w:sz="0" w:space="0" w:color="auto"/>
        <w:left w:val="none" w:sz="0" w:space="0" w:color="auto"/>
        <w:bottom w:val="none" w:sz="0" w:space="0" w:color="auto"/>
        <w:right w:val="none" w:sz="0" w:space="0" w:color="auto"/>
      </w:divBdr>
    </w:div>
    <w:div w:id="431246366">
      <w:bodyDiv w:val="1"/>
      <w:marLeft w:val="0"/>
      <w:marRight w:val="0"/>
      <w:marTop w:val="0"/>
      <w:marBottom w:val="0"/>
      <w:divBdr>
        <w:top w:val="none" w:sz="0" w:space="0" w:color="auto"/>
        <w:left w:val="none" w:sz="0" w:space="0" w:color="auto"/>
        <w:bottom w:val="none" w:sz="0" w:space="0" w:color="auto"/>
        <w:right w:val="none" w:sz="0" w:space="0" w:color="auto"/>
      </w:divBdr>
    </w:div>
    <w:div w:id="441923684">
      <w:bodyDiv w:val="1"/>
      <w:marLeft w:val="0"/>
      <w:marRight w:val="0"/>
      <w:marTop w:val="0"/>
      <w:marBottom w:val="0"/>
      <w:divBdr>
        <w:top w:val="none" w:sz="0" w:space="0" w:color="auto"/>
        <w:left w:val="none" w:sz="0" w:space="0" w:color="auto"/>
        <w:bottom w:val="none" w:sz="0" w:space="0" w:color="auto"/>
        <w:right w:val="none" w:sz="0" w:space="0" w:color="auto"/>
      </w:divBdr>
    </w:div>
    <w:div w:id="443884125">
      <w:bodyDiv w:val="1"/>
      <w:marLeft w:val="0"/>
      <w:marRight w:val="0"/>
      <w:marTop w:val="0"/>
      <w:marBottom w:val="0"/>
      <w:divBdr>
        <w:top w:val="none" w:sz="0" w:space="0" w:color="auto"/>
        <w:left w:val="none" w:sz="0" w:space="0" w:color="auto"/>
        <w:bottom w:val="none" w:sz="0" w:space="0" w:color="auto"/>
        <w:right w:val="none" w:sz="0" w:space="0" w:color="auto"/>
      </w:divBdr>
    </w:div>
    <w:div w:id="488905479">
      <w:bodyDiv w:val="1"/>
      <w:marLeft w:val="0"/>
      <w:marRight w:val="0"/>
      <w:marTop w:val="0"/>
      <w:marBottom w:val="0"/>
      <w:divBdr>
        <w:top w:val="none" w:sz="0" w:space="0" w:color="auto"/>
        <w:left w:val="none" w:sz="0" w:space="0" w:color="auto"/>
        <w:bottom w:val="none" w:sz="0" w:space="0" w:color="auto"/>
        <w:right w:val="none" w:sz="0" w:space="0" w:color="auto"/>
      </w:divBdr>
    </w:div>
    <w:div w:id="493031497">
      <w:bodyDiv w:val="1"/>
      <w:marLeft w:val="0"/>
      <w:marRight w:val="0"/>
      <w:marTop w:val="0"/>
      <w:marBottom w:val="0"/>
      <w:divBdr>
        <w:top w:val="none" w:sz="0" w:space="0" w:color="auto"/>
        <w:left w:val="none" w:sz="0" w:space="0" w:color="auto"/>
        <w:bottom w:val="none" w:sz="0" w:space="0" w:color="auto"/>
        <w:right w:val="none" w:sz="0" w:space="0" w:color="auto"/>
      </w:divBdr>
    </w:div>
    <w:div w:id="501894320">
      <w:bodyDiv w:val="1"/>
      <w:marLeft w:val="0"/>
      <w:marRight w:val="0"/>
      <w:marTop w:val="0"/>
      <w:marBottom w:val="0"/>
      <w:divBdr>
        <w:top w:val="none" w:sz="0" w:space="0" w:color="auto"/>
        <w:left w:val="none" w:sz="0" w:space="0" w:color="auto"/>
        <w:bottom w:val="none" w:sz="0" w:space="0" w:color="auto"/>
        <w:right w:val="none" w:sz="0" w:space="0" w:color="auto"/>
      </w:divBdr>
    </w:div>
    <w:div w:id="588544509">
      <w:bodyDiv w:val="1"/>
      <w:marLeft w:val="0"/>
      <w:marRight w:val="0"/>
      <w:marTop w:val="0"/>
      <w:marBottom w:val="0"/>
      <w:divBdr>
        <w:top w:val="none" w:sz="0" w:space="0" w:color="auto"/>
        <w:left w:val="none" w:sz="0" w:space="0" w:color="auto"/>
        <w:bottom w:val="none" w:sz="0" w:space="0" w:color="auto"/>
        <w:right w:val="none" w:sz="0" w:space="0" w:color="auto"/>
      </w:divBdr>
    </w:div>
    <w:div w:id="635335934">
      <w:bodyDiv w:val="1"/>
      <w:marLeft w:val="0"/>
      <w:marRight w:val="0"/>
      <w:marTop w:val="0"/>
      <w:marBottom w:val="0"/>
      <w:divBdr>
        <w:top w:val="none" w:sz="0" w:space="0" w:color="auto"/>
        <w:left w:val="none" w:sz="0" w:space="0" w:color="auto"/>
        <w:bottom w:val="none" w:sz="0" w:space="0" w:color="auto"/>
        <w:right w:val="none" w:sz="0" w:space="0" w:color="auto"/>
      </w:divBdr>
    </w:div>
    <w:div w:id="680089325">
      <w:bodyDiv w:val="1"/>
      <w:marLeft w:val="0"/>
      <w:marRight w:val="0"/>
      <w:marTop w:val="0"/>
      <w:marBottom w:val="0"/>
      <w:divBdr>
        <w:top w:val="none" w:sz="0" w:space="0" w:color="auto"/>
        <w:left w:val="none" w:sz="0" w:space="0" w:color="auto"/>
        <w:bottom w:val="none" w:sz="0" w:space="0" w:color="auto"/>
        <w:right w:val="none" w:sz="0" w:space="0" w:color="auto"/>
      </w:divBdr>
    </w:div>
    <w:div w:id="721444679">
      <w:bodyDiv w:val="1"/>
      <w:marLeft w:val="0"/>
      <w:marRight w:val="0"/>
      <w:marTop w:val="0"/>
      <w:marBottom w:val="0"/>
      <w:divBdr>
        <w:top w:val="none" w:sz="0" w:space="0" w:color="auto"/>
        <w:left w:val="none" w:sz="0" w:space="0" w:color="auto"/>
        <w:bottom w:val="none" w:sz="0" w:space="0" w:color="auto"/>
        <w:right w:val="none" w:sz="0" w:space="0" w:color="auto"/>
      </w:divBdr>
    </w:div>
    <w:div w:id="812718844">
      <w:bodyDiv w:val="1"/>
      <w:marLeft w:val="0"/>
      <w:marRight w:val="0"/>
      <w:marTop w:val="0"/>
      <w:marBottom w:val="0"/>
      <w:divBdr>
        <w:top w:val="none" w:sz="0" w:space="0" w:color="auto"/>
        <w:left w:val="none" w:sz="0" w:space="0" w:color="auto"/>
        <w:bottom w:val="none" w:sz="0" w:space="0" w:color="auto"/>
        <w:right w:val="none" w:sz="0" w:space="0" w:color="auto"/>
      </w:divBdr>
    </w:div>
    <w:div w:id="968705967">
      <w:bodyDiv w:val="1"/>
      <w:marLeft w:val="0"/>
      <w:marRight w:val="0"/>
      <w:marTop w:val="0"/>
      <w:marBottom w:val="0"/>
      <w:divBdr>
        <w:top w:val="none" w:sz="0" w:space="0" w:color="auto"/>
        <w:left w:val="none" w:sz="0" w:space="0" w:color="auto"/>
        <w:bottom w:val="none" w:sz="0" w:space="0" w:color="auto"/>
        <w:right w:val="none" w:sz="0" w:space="0" w:color="auto"/>
      </w:divBdr>
    </w:div>
    <w:div w:id="1313289862">
      <w:bodyDiv w:val="1"/>
      <w:marLeft w:val="0"/>
      <w:marRight w:val="0"/>
      <w:marTop w:val="0"/>
      <w:marBottom w:val="0"/>
      <w:divBdr>
        <w:top w:val="none" w:sz="0" w:space="0" w:color="auto"/>
        <w:left w:val="none" w:sz="0" w:space="0" w:color="auto"/>
        <w:bottom w:val="none" w:sz="0" w:space="0" w:color="auto"/>
        <w:right w:val="none" w:sz="0" w:space="0" w:color="auto"/>
      </w:divBdr>
    </w:div>
    <w:div w:id="1348866945">
      <w:bodyDiv w:val="1"/>
      <w:marLeft w:val="0"/>
      <w:marRight w:val="0"/>
      <w:marTop w:val="0"/>
      <w:marBottom w:val="0"/>
      <w:divBdr>
        <w:top w:val="none" w:sz="0" w:space="0" w:color="auto"/>
        <w:left w:val="none" w:sz="0" w:space="0" w:color="auto"/>
        <w:bottom w:val="none" w:sz="0" w:space="0" w:color="auto"/>
        <w:right w:val="none" w:sz="0" w:space="0" w:color="auto"/>
      </w:divBdr>
    </w:div>
    <w:div w:id="1695107849">
      <w:bodyDiv w:val="1"/>
      <w:marLeft w:val="0"/>
      <w:marRight w:val="0"/>
      <w:marTop w:val="0"/>
      <w:marBottom w:val="0"/>
      <w:divBdr>
        <w:top w:val="none" w:sz="0" w:space="0" w:color="auto"/>
        <w:left w:val="none" w:sz="0" w:space="0" w:color="auto"/>
        <w:bottom w:val="none" w:sz="0" w:space="0" w:color="auto"/>
        <w:right w:val="none" w:sz="0" w:space="0" w:color="auto"/>
      </w:divBdr>
    </w:div>
    <w:div w:id="1996033690">
      <w:bodyDiv w:val="1"/>
      <w:marLeft w:val="0"/>
      <w:marRight w:val="0"/>
      <w:marTop w:val="0"/>
      <w:marBottom w:val="0"/>
      <w:divBdr>
        <w:top w:val="none" w:sz="0" w:space="0" w:color="auto"/>
        <w:left w:val="none" w:sz="0" w:space="0" w:color="auto"/>
        <w:bottom w:val="none" w:sz="0" w:space="0" w:color="auto"/>
        <w:right w:val="none" w:sz="0" w:space="0" w:color="auto"/>
      </w:divBdr>
    </w:div>
    <w:div w:id="2070565598">
      <w:bodyDiv w:val="1"/>
      <w:marLeft w:val="0"/>
      <w:marRight w:val="0"/>
      <w:marTop w:val="0"/>
      <w:marBottom w:val="0"/>
      <w:divBdr>
        <w:top w:val="none" w:sz="0" w:space="0" w:color="auto"/>
        <w:left w:val="none" w:sz="0" w:space="0" w:color="auto"/>
        <w:bottom w:val="none" w:sz="0" w:space="0" w:color="auto"/>
        <w:right w:val="none" w:sz="0" w:space="0" w:color="auto"/>
      </w:divBdr>
    </w:div>
    <w:div w:id="2129271820">
      <w:bodyDiv w:val="1"/>
      <w:marLeft w:val="0"/>
      <w:marRight w:val="0"/>
      <w:marTop w:val="0"/>
      <w:marBottom w:val="0"/>
      <w:divBdr>
        <w:top w:val="none" w:sz="0" w:space="0" w:color="auto"/>
        <w:left w:val="none" w:sz="0" w:space="0" w:color="auto"/>
        <w:bottom w:val="none" w:sz="0" w:space="0" w:color="auto"/>
        <w:right w:val="none" w:sz="0" w:space="0" w:color="auto"/>
      </w:divBdr>
    </w:div>
    <w:div w:id="21392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75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14</cp:revision>
  <cp:lastPrinted>2016-05-06T09:13:00Z</cp:lastPrinted>
  <dcterms:created xsi:type="dcterms:W3CDTF">2016-05-06T03:48:00Z</dcterms:created>
  <dcterms:modified xsi:type="dcterms:W3CDTF">2016-05-06T15:13:00Z</dcterms:modified>
</cp:coreProperties>
</file>