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42" w:rsidRPr="006840C9" w:rsidRDefault="006840C9" w:rsidP="009A5B7C">
      <w:pPr>
        <w:tabs>
          <w:tab w:val="left" w:pos="993"/>
        </w:tabs>
        <w:spacing w:after="0" w:line="360" w:lineRule="auto"/>
        <w:contextualSpacing/>
        <w:rPr>
          <w:rFonts w:ascii="Times New Roman" w:hAnsi="Times New Roman" w:cs="Times New Roman"/>
          <w:sz w:val="28"/>
          <w:szCs w:val="28"/>
          <w:lang w:val="uk-UA"/>
        </w:rPr>
      </w:pPr>
      <w:r>
        <w:rPr>
          <w:rStyle w:val="a6"/>
          <w:rFonts w:ascii="Times New Roman" w:hAnsi="Times New Roman" w:cs="Times New Roman"/>
          <w:color w:val="292A2B"/>
          <w:sz w:val="28"/>
          <w:szCs w:val="28"/>
          <w:shd w:val="clear" w:color="auto" w:fill="FFFFFF"/>
          <w:lang w:val="uk-UA"/>
        </w:rPr>
        <w:t xml:space="preserve">УДК </w:t>
      </w:r>
      <w:r w:rsidR="00DA2E44">
        <w:rPr>
          <w:rStyle w:val="a6"/>
          <w:rFonts w:ascii="Times New Roman" w:hAnsi="Times New Roman" w:cs="Times New Roman"/>
          <w:color w:val="292A2B"/>
          <w:sz w:val="28"/>
          <w:szCs w:val="28"/>
          <w:shd w:val="clear" w:color="auto" w:fill="FFFFFF"/>
          <w:lang w:val="uk-UA"/>
        </w:rPr>
        <w:t>369</w:t>
      </w:r>
      <w:bookmarkStart w:id="0" w:name="_GoBack"/>
      <w:bookmarkEnd w:id="0"/>
    </w:p>
    <w:p w:rsidR="001D6014" w:rsidRPr="009A5B7C" w:rsidRDefault="001D6014" w:rsidP="009A5B7C">
      <w:pPr>
        <w:spacing w:after="0" w:line="276" w:lineRule="auto"/>
        <w:jc w:val="both"/>
        <w:rPr>
          <w:rFonts w:ascii="Times New Roman" w:hAnsi="Times New Roman" w:cs="Times New Roman"/>
          <w:i/>
          <w:sz w:val="28"/>
          <w:szCs w:val="28"/>
          <w:lang w:val="uk-UA"/>
        </w:rPr>
      </w:pPr>
      <w:r w:rsidRPr="009A5B7C">
        <w:rPr>
          <w:rFonts w:ascii="Times New Roman" w:hAnsi="Times New Roman" w:cs="Times New Roman"/>
          <w:b/>
          <w:sz w:val="28"/>
          <w:szCs w:val="28"/>
          <w:lang w:val="uk-UA"/>
        </w:rPr>
        <w:t>Козинець І.Г</w:t>
      </w:r>
      <w:r w:rsidRPr="009A5B7C">
        <w:rPr>
          <w:rFonts w:ascii="Times New Roman" w:hAnsi="Times New Roman" w:cs="Times New Roman"/>
          <w:sz w:val="28"/>
          <w:szCs w:val="28"/>
          <w:lang w:val="uk-UA"/>
        </w:rPr>
        <w:t xml:space="preserve">., ст. викладач </w:t>
      </w:r>
      <w:r w:rsidR="009A5B7C">
        <w:rPr>
          <w:rFonts w:ascii="Times New Roman" w:hAnsi="Times New Roman" w:cs="Times New Roman"/>
          <w:sz w:val="28"/>
          <w:szCs w:val="28"/>
          <w:lang w:val="uk-UA"/>
        </w:rPr>
        <w:t xml:space="preserve">кафедри трудового права, </w:t>
      </w:r>
      <w:r w:rsidRPr="009A5B7C">
        <w:rPr>
          <w:rFonts w:ascii="Times New Roman" w:hAnsi="Times New Roman" w:cs="Times New Roman"/>
          <w:sz w:val="28"/>
          <w:szCs w:val="28"/>
          <w:lang w:val="uk-UA"/>
        </w:rPr>
        <w:t>адміністративного права та процесу</w:t>
      </w:r>
    </w:p>
    <w:p w:rsidR="001D6014" w:rsidRPr="009A5B7C" w:rsidRDefault="001D6014" w:rsidP="009A5B7C">
      <w:pPr>
        <w:tabs>
          <w:tab w:val="left" w:pos="709"/>
        </w:tabs>
        <w:spacing w:after="0" w:line="276" w:lineRule="auto"/>
        <w:jc w:val="both"/>
        <w:rPr>
          <w:rFonts w:ascii="Times New Roman" w:hAnsi="Times New Roman" w:cs="Times New Roman"/>
          <w:i/>
          <w:sz w:val="28"/>
          <w:szCs w:val="28"/>
          <w:lang w:val="uk-UA"/>
        </w:rPr>
      </w:pPr>
      <w:r w:rsidRPr="006840C9">
        <w:rPr>
          <w:rFonts w:ascii="Times New Roman" w:hAnsi="Times New Roman" w:cs="Times New Roman"/>
          <w:i/>
          <w:sz w:val="28"/>
          <w:szCs w:val="28"/>
          <w:lang w:val="uk-UA"/>
        </w:rPr>
        <w:t>Національний університет «Чернігівська політехніка»</w:t>
      </w:r>
    </w:p>
    <w:p w:rsidR="001D6014" w:rsidRPr="009A5B7C" w:rsidRDefault="001D6014" w:rsidP="009A5B7C">
      <w:pPr>
        <w:tabs>
          <w:tab w:val="left" w:pos="709"/>
        </w:tabs>
        <w:spacing w:after="0" w:line="360" w:lineRule="auto"/>
        <w:ind w:firstLine="709"/>
        <w:jc w:val="right"/>
        <w:rPr>
          <w:rFonts w:ascii="Times New Roman" w:hAnsi="Times New Roman" w:cs="Times New Roman"/>
          <w:sz w:val="28"/>
          <w:szCs w:val="28"/>
          <w:lang w:val="uk-UA"/>
        </w:rPr>
      </w:pPr>
    </w:p>
    <w:p w:rsidR="00AF1742" w:rsidRPr="009A5B7C" w:rsidRDefault="00AF1742" w:rsidP="009A5B7C">
      <w:pPr>
        <w:tabs>
          <w:tab w:val="left" w:pos="993"/>
        </w:tabs>
        <w:spacing w:after="0" w:line="360" w:lineRule="auto"/>
        <w:contextualSpacing/>
        <w:jc w:val="center"/>
        <w:rPr>
          <w:rFonts w:ascii="Times New Roman" w:hAnsi="Times New Roman" w:cs="Times New Roman"/>
          <w:b/>
          <w:sz w:val="28"/>
          <w:szCs w:val="28"/>
          <w:lang w:val="uk-UA"/>
        </w:rPr>
      </w:pPr>
      <w:r w:rsidRPr="009A5B7C">
        <w:rPr>
          <w:rFonts w:ascii="Times New Roman" w:hAnsi="Times New Roman" w:cs="Times New Roman"/>
          <w:b/>
          <w:sz w:val="28"/>
          <w:szCs w:val="28"/>
          <w:lang w:val="uk-UA"/>
        </w:rPr>
        <w:t>ОБОВ</w:t>
      </w:r>
      <w:r w:rsidR="006840C9">
        <w:rPr>
          <w:rFonts w:ascii="Times New Roman" w:hAnsi="Times New Roman" w:cs="Times New Roman"/>
          <w:b/>
          <w:sz w:val="28"/>
          <w:szCs w:val="28"/>
          <w:lang w:val="uk-UA"/>
        </w:rPr>
        <w:t>’</w:t>
      </w:r>
      <w:r w:rsidRPr="009A5B7C">
        <w:rPr>
          <w:rFonts w:ascii="Times New Roman" w:hAnsi="Times New Roman" w:cs="Times New Roman"/>
          <w:b/>
          <w:sz w:val="28"/>
          <w:szCs w:val="28"/>
          <w:lang w:val="uk-UA"/>
        </w:rPr>
        <w:t>ЯЗКОВЕ СОЦІАЛЬНЕ СТРАХУВАННЯ В СУЧАСНИХ УМОВАХ</w:t>
      </w:r>
    </w:p>
    <w:p w:rsidR="00AF1742" w:rsidRPr="009A5B7C" w:rsidRDefault="00AF1742" w:rsidP="009A5B7C">
      <w:pPr>
        <w:spacing w:after="0" w:line="360" w:lineRule="auto"/>
        <w:ind w:firstLine="567"/>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На сьогоднішній день державне соціальне страхування є невід</w:t>
      </w:r>
      <w:r w:rsidR="006840C9">
        <w:rPr>
          <w:rFonts w:ascii="Times New Roman" w:hAnsi="Times New Roman" w:cs="Times New Roman"/>
          <w:sz w:val="28"/>
          <w:szCs w:val="28"/>
          <w:lang w:val="uk-UA"/>
        </w:rPr>
        <w:t>’</w:t>
      </w:r>
      <w:r w:rsidRPr="009A5B7C">
        <w:rPr>
          <w:rFonts w:ascii="Times New Roman" w:hAnsi="Times New Roman" w:cs="Times New Roman"/>
          <w:sz w:val="28"/>
          <w:szCs w:val="28"/>
          <w:lang w:val="uk-UA"/>
        </w:rPr>
        <w:t xml:space="preserve">ємною частиною соціальної системи будь-якої економічно розвиненої країни. Основна роль державного соціального страхування полягає в тому, що держава, з метою підтримки соціальної </w:t>
      </w:r>
      <w:r w:rsidR="00C93970" w:rsidRPr="00C93970">
        <w:rPr>
          <w:rFonts w:ascii="Times New Roman" w:hAnsi="Times New Roman" w:cs="Times New Roman"/>
          <w:sz w:val="28"/>
          <w:szCs w:val="28"/>
          <w:lang w:val="uk-UA"/>
        </w:rPr>
        <w:t>безпеки</w:t>
      </w:r>
      <w:r w:rsidRPr="00C93970">
        <w:rPr>
          <w:rFonts w:ascii="Times New Roman" w:hAnsi="Times New Roman" w:cs="Times New Roman"/>
          <w:sz w:val="28"/>
          <w:szCs w:val="28"/>
          <w:lang w:val="uk-UA"/>
        </w:rPr>
        <w:t xml:space="preserve"> суспільства</w:t>
      </w:r>
      <w:r w:rsidRPr="009A5B7C">
        <w:rPr>
          <w:rFonts w:ascii="Times New Roman" w:hAnsi="Times New Roman" w:cs="Times New Roman"/>
          <w:sz w:val="28"/>
          <w:szCs w:val="28"/>
          <w:lang w:val="uk-UA"/>
        </w:rPr>
        <w:t>, має брати на себе частину відповідальності за життя людей та забезпечувати їх фінансовою підтримкою.</w:t>
      </w:r>
    </w:p>
    <w:p w:rsidR="00AF1742" w:rsidRPr="009A5B7C" w:rsidRDefault="00AF1742" w:rsidP="009A5B7C">
      <w:pPr>
        <w:spacing w:after="0" w:line="360" w:lineRule="auto"/>
        <w:ind w:firstLine="567"/>
        <w:jc w:val="both"/>
        <w:rPr>
          <w:rFonts w:ascii="Times New Roman" w:hAnsi="Times New Roman" w:cs="Times New Roman"/>
          <w:sz w:val="28"/>
          <w:szCs w:val="28"/>
          <w:lang w:val="uk-UA"/>
        </w:rPr>
      </w:pPr>
      <w:r w:rsidRPr="009A5B7C">
        <w:rPr>
          <w:rFonts w:ascii="Times New Roman" w:hAnsi="Times New Roman" w:cs="Times New Roman"/>
          <w:sz w:val="28"/>
          <w:szCs w:val="28"/>
          <w:shd w:val="clear" w:color="auto" w:fill="FFFFFF"/>
          <w:lang w:val="uk-UA"/>
        </w:rPr>
        <w:t>Практично всі країни використовують соціальне страхування на випадок соціального ризику і надають соціальну допомогу людям, що знаходяться за межею бідності. Однак, системи соціального страхування та соціальної допомоги в цих країнах реалізуються по-різному.</w:t>
      </w:r>
    </w:p>
    <w:p w:rsidR="00AF1742" w:rsidRPr="009A5B7C" w:rsidRDefault="00AF1742" w:rsidP="009A5B7C">
      <w:pPr>
        <w:spacing w:after="0" w:line="360" w:lineRule="auto"/>
        <w:ind w:firstLine="567"/>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В економічній літературі здійснено типологію соціального страхування за особливостями національних систем:</w:t>
      </w:r>
    </w:p>
    <w:p w:rsidR="00AF1742" w:rsidRPr="009A5B7C" w:rsidRDefault="00AF1742" w:rsidP="009A5B7C">
      <w:pPr>
        <w:spacing w:after="0" w:line="360" w:lineRule="auto"/>
        <w:ind w:firstLine="567"/>
        <w:jc w:val="both"/>
        <w:rPr>
          <w:rFonts w:ascii="Times New Roman" w:hAnsi="Times New Roman" w:cs="Times New Roman"/>
          <w:color w:val="000000"/>
          <w:sz w:val="28"/>
          <w:szCs w:val="28"/>
          <w:lang w:val="uk-UA" w:eastAsia="ru-RU"/>
        </w:rPr>
      </w:pPr>
      <w:r w:rsidRPr="009A5B7C">
        <w:rPr>
          <w:rFonts w:ascii="Times New Roman" w:hAnsi="Times New Roman" w:cs="Times New Roman"/>
          <w:color w:val="000000"/>
          <w:sz w:val="28"/>
          <w:szCs w:val="28"/>
          <w:lang w:val="uk-UA" w:eastAsia="ru-RU"/>
        </w:rPr>
        <w:t>1. За механізмами фінансування соціальних видатків: північноєвропейський та континентальний варіант;</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sz w:val="28"/>
          <w:szCs w:val="28"/>
          <w:lang w:val="uk-UA"/>
        </w:rPr>
      </w:pPr>
      <w:r w:rsidRPr="009A5B7C">
        <w:rPr>
          <w:rFonts w:ascii="Times New Roman" w:hAnsi="Times New Roman" w:cs="Times New Roman"/>
          <w:color w:val="000000"/>
          <w:sz w:val="28"/>
          <w:szCs w:val="28"/>
          <w:lang w:val="uk-UA" w:eastAsia="ru-RU"/>
        </w:rPr>
        <w:t>2. За соціальним спрямуванням: система соціального страхування США, метою якого є підтримання мінімального життєвого рівня; системи країн ЄС, які спрямовані на забезпечення основних життєвих потреб та недопущення суттєвого зниження доходів внаслідок дії чинників соціального ризику [1, с. 140].</w:t>
      </w:r>
    </w:p>
    <w:p w:rsidR="00AF1742" w:rsidRPr="009A5B7C" w:rsidRDefault="00AF1742" w:rsidP="009A5B7C">
      <w:pPr>
        <w:spacing w:after="0" w:line="360" w:lineRule="auto"/>
        <w:ind w:firstLine="567"/>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 xml:space="preserve">Зразками Північноєвропейського варіанту є такі країни як Ірландія, Великобританія та скандинавські країни, де за рахунок соціального страхування покривається </w:t>
      </w:r>
      <w:r w:rsidR="00F43ABB" w:rsidRPr="009A5B7C">
        <w:rPr>
          <w:rFonts w:ascii="Times New Roman" w:hAnsi="Times New Roman" w:cs="Times New Roman"/>
          <w:sz w:val="28"/>
          <w:szCs w:val="28"/>
          <w:lang w:val="uk-UA"/>
        </w:rPr>
        <w:t>до половини соціальних видатків</w:t>
      </w:r>
      <w:r w:rsidRPr="009A5B7C">
        <w:rPr>
          <w:rFonts w:ascii="Times New Roman" w:hAnsi="Times New Roman" w:cs="Times New Roman"/>
          <w:sz w:val="28"/>
          <w:szCs w:val="28"/>
          <w:lang w:val="uk-UA"/>
        </w:rPr>
        <w:t>.</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color w:val="000000"/>
          <w:sz w:val="28"/>
          <w:szCs w:val="28"/>
          <w:lang w:val="uk-UA"/>
        </w:rPr>
      </w:pPr>
      <w:r w:rsidRPr="009A5B7C">
        <w:rPr>
          <w:rFonts w:ascii="Times New Roman" w:hAnsi="Times New Roman" w:cs="Times New Roman"/>
          <w:sz w:val="28"/>
          <w:szCs w:val="28"/>
          <w:lang w:val="uk-UA"/>
        </w:rPr>
        <w:t>Найбільш ліберальна система страхування створена в Великобританії.</w:t>
      </w:r>
      <w:r w:rsidR="00F43ABB" w:rsidRPr="009A5B7C">
        <w:rPr>
          <w:rFonts w:ascii="Times New Roman" w:hAnsi="Times New Roman" w:cs="Times New Roman"/>
          <w:sz w:val="28"/>
          <w:szCs w:val="28"/>
          <w:lang w:val="uk-UA"/>
        </w:rPr>
        <w:t xml:space="preserve"> </w:t>
      </w:r>
      <w:r w:rsidRPr="009A5B7C">
        <w:rPr>
          <w:rStyle w:val="fontstyle01"/>
          <w:lang w:val="uk-UA"/>
        </w:rPr>
        <w:t>Модель соціального страхування у Великій Британії охоплює практично все населення</w:t>
      </w:r>
      <w:r w:rsidRPr="009A5B7C">
        <w:rPr>
          <w:rFonts w:ascii="Times New Roman" w:hAnsi="Times New Roman" w:cs="Times New Roman"/>
          <w:color w:val="000000"/>
          <w:sz w:val="28"/>
          <w:szCs w:val="28"/>
          <w:lang w:val="uk-UA"/>
        </w:rPr>
        <w:t xml:space="preserve"> </w:t>
      </w:r>
      <w:r w:rsidRPr="009A5B7C">
        <w:rPr>
          <w:rStyle w:val="fontstyle01"/>
          <w:lang w:val="uk-UA"/>
        </w:rPr>
        <w:t>країни. Воно включає програми пенсійного страхування,</w:t>
      </w:r>
      <w:r w:rsidRPr="009A5B7C">
        <w:rPr>
          <w:rFonts w:ascii="Times New Roman" w:hAnsi="Times New Roman" w:cs="Times New Roman"/>
          <w:color w:val="000000"/>
          <w:sz w:val="28"/>
          <w:szCs w:val="28"/>
          <w:lang w:val="uk-UA"/>
        </w:rPr>
        <w:t xml:space="preserve"> </w:t>
      </w:r>
      <w:r w:rsidRPr="009A5B7C">
        <w:rPr>
          <w:rStyle w:val="fontstyle01"/>
          <w:lang w:val="uk-UA"/>
        </w:rPr>
        <w:t xml:space="preserve">забезпечення по інвалідності, страхування від нещасних випадків на </w:t>
      </w:r>
      <w:r w:rsidRPr="009A5B7C">
        <w:rPr>
          <w:rStyle w:val="fontstyle01"/>
          <w:lang w:val="uk-UA"/>
        </w:rPr>
        <w:lastRenderedPageBreak/>
        <w:t>виробництві, підтримку материнства, соціальної допомоги та страхування через тимчасову непрацездатність</w:t>
      </w:r>
      <w:r w:rsidRPr="009A5B7C">
        <w:rPr>
          <w:rFonts w:ascii="Times New Roman" w:hAnsi="Times New Roman" w:cs="Times New Roman"/>
          <w:color w:val="000000"/>
          <w:sz w:val="28"/>
          <w:szCs w:val="28"/>
          <w:lang w:val="uk-UA"/>
        </w:rPr>
        <w:t xml:space="preserve"> </w:t>
      </w:r>
      <w:r w:rsidRPr="009A5B7C">
        <w:rPr>
          <w:rStyle w:val="fontstyle01"/>
          <w:lang w:val="uk-UA"/>
        </w:rPr>
        <w:t>(допомога по хворобі). Дана програма фінансується за рахунок страхових внесків найманих</w:t>
      </w:r>
      <w:r w:rsidRPr="009A5B7C">
        <w:rPr>
          <w:rFonts w:ascii="Times New Roman" w:hAnsi="Times New Roman" w:cs="Times New Roman"/>
          <w:color w:val="000000"/>
          <w:sz w:val="28"/>
          <w:szCs w:val="28"/>
          <w:lang w:val="uk-UA"/>
        </w:rPr>
        <w:t xml:space="preserve"> </w:t>
      </w:r>
      <w:r w:rsidRPr="009A5B7C">
        <w:rPr>
          <w:rStyle w:val="fontstyle01"/>
          <w:lang w:val="uk-UA"/>
        </w:rPr>
        <w:t>працівників і підприємців. У рамках національного соціального страхування виділяють три</w:t>
      </w:r>
      <w:r w:rsidRPr="009A5B7C">
        <w:rPr>
          <w:rFonts w:ascii="Times New Roman" w:hAnsi="Times New Roman" w:cs="Times New Roman"/>
          <w:color w:val="000000"/>
          <w:sz w:val="28"/>
          <w:szCs w:val="28"/>
          <w:lang w:val="uk-UA"/>
        </w:rPr>
        <w:t xml:space="preserve"> </w:t>
      </w:r>
      <w:r w:rsidRPr="009A5B7C">
        <w:rPr>
          <w:rStyle w:val="fontstyle01"/>
          <w:lang w:val="uk-UA"/>
        </w:rPr>
        <w:t>основні види соціальних програм:</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color w:val="000000"/>
          <w:sz w:val="28"/>
          <w:szCs w:val="28"/>
          <w:lang w:val="uk-UA"/>
        </w:rPr>
      </w:pPr>
      <w:r w:rsidRPr="009A5B7C">
        <w:rPr>
          <w:rStyle w:val="fontstyle01"/>
          <w:lang w:val="uk-UA"/>
        </w:rPr>
        <w:t>1) соціальні програми, обумовлені виплатою страхових внесків передбачають існування єдиного страхового</w:t>
      </w:r>
      <w:r w:rsidRPr="009A5B7C">
        <w:rPr>
          <w:rFonts w:ascii="Times New Roman" w:hAnsi="Times New Roman" w:cs="Times New Roman"/>
          <w:color w:val="000000"/>
          <w:sz w:val="28"/>
          <w:szCs w:val="28"/>
          <w:lang w:val="uk-UA"/>
        </w:rPr>
        <w:t xml:space="preserve"> </w:t>
      </w:r>
      <w:r w:rsidRPr="009A5B7C">
        <w:rPr>
          <w:rStyle w:val="fontstyle01"/>
          <w:lang w:val="uk-UA"/>
        </w:rPr>
        <w:t>фонду, який формується з відрахувань найманих працівників, роботодавців та з державних</w:t>
      </w:r>
      <w:r w:rsidRPr="009A5B7C">
        <w:rPr>
          <w:rFonts w:ascii="Times New Roman" w:hAnsi="Times New Roman" w:cs="Times New Roman"/>
          <w:color w:val="000000"/>
          <w:sz w:val="28"/>
          <w:szCs w:val="28"/>
          <w:lang w:val="uk-UA"/>
        </w:rPr>
        <w:t xml:space="preserve"> </w:t>
      </w:r>
      <w:r w:rsidRPr="009A5B7C">
        <w:rPr>
          <w:rStyle w:val="fontstyle01"/>
          <w:lang w:val="uk-UA"/>
        </w:rPr>
        <w:t>дотацій, з якого фінансуються пенсійне та медичне страхування,</w:t>
      </w:r>
      <w:r w:rsidRPr="009A5B7C">
        <w:rPr>
          <w:rFonts w:ascii="Times New Roman" w:hAnsi="Times New Roman" w:cs="Times New Roman"/>
          <w:color w:val="000000"/>
          <w:sz w:val="28"/>
          <w:szCs w:val="28"/>
          <w:lang w:val="uk-UA"/>
        </w:rPr>
        <w:t xml:space="preserve"> </w:t>
      </w:r>
      <w:r w:rsidRPr="009A5B7C">
        <w:rPr>
          <w:rStyle w:val="fontstyle01"/>
          <w:lang w:val="uk-UA"/>
        </w:rPr>
        <w:t>допомога по інвалідності та внаслідок хвороби. Особливістю британської системи</w:t>
      </w:r>
      <w:r w:rsidRPr="009A5B7C">
        <w:rPr>
          <w:rFonts w:ascii="Times New Roman" w:hAnsi="Times New Roman" w:cs="Times New Roman"/>
          <w:color w:val="000000"/>
          <w:sz w:val="28"/>
          <w:szCs w:val="28"/>
          <w:lang w:val="uk-UA"/>
        </w:rPr>
        <w:t xml:space="preserve"> </w:t>
      </w:r>
      <w:r w:rsidRPr="009A5B7C">
        <w:rPr>
          <w:rStyle w:val="fontstyle01"/>
          <w:lang w:val="uk-UA"/>
        </w:rPr>
        <w:t>соціального страхування на відміну від інших краї ЄС є те, що обсяг наданих соціальних</w:t>
      </w:r>
      <w:r w:rsidRPr="009A5B7C">
        <w:rPr>
          <w:rFonts w:ascii="Times New Roman" w:hAnsi="Times New Roman" w:cs="Times New Roman"/>
          <w:color w:val="000000"/>
          <w:sz w:val="28"/>
          <w:szCs w:val="28"/>
          <w:lang w:val="uk-UA"/>
        </w:rPr>
        <w:t xml:space="preserve"> </w:t>
      </w:r>
      <w:r w:rsidRPr="009A5B7C">
        <w:rPr>
          <w:rStyle w:val="fontstyle01"/>
          <w:lang w:val="uk-UA"/>
        </w:rPr>
        <w:t>послуг не залежить від обсягу внесків, рівень яких у цілому є досить низьким для більшості</w:t>
      </w:r>
      <w:r w:rsidRPr="009A5B7C">
        <w:rPr>
          <w:rFonts w:ascii="Times New Roman" w:hAnsi="Times New Roman" w:cs="Times New Roman"/>
          <w:color w:val="000000"/>
          <w:sz w:val="28"/>
          <w:szCs w:val="28"/>
          <w:lang w:val="uk-UA"/>
        </w:rPr>
        <w:t xml:space="preserve"> </w:t>
      </w:r>
      <w:r w:rsidRPr="009A5B7C">
        <w:rPr>
          <w:rStyle w:val="fontstyle01"/>
          <w:lang w:val="uk-UA"/>
        </w:rPr>
        <w:t>застрахованих, але низькими є і розміри більшості державних матеріальних допомог. Проте, це компенсується існуванням приватних</w:t>
      </w:r>
      <w:r w:rsidRPr="009A5B7C">
        <w:rPr>
          <w:rFonts w:ascii="Times New Roman" w:hAnsi="Times New Roman" w:cs="Times New Roman"/>
          <w:color w:val="000000"/>
          <w:sz w:val="28"/>
          <w:szCs w:val="28"/>
          <w:lang w:val="uk-UA"/>
        </w:rPr>
        <w:t xml:space="preserve"> </w:t>
      </w:r>
      <w:r w:rsidRPr="009A5B7C">
        <w:rPr>
          <w:rStyle w:val="fontstyle01"/>
          <w:lang w:val="uk-UA"/>
        </w:rPr>
        <w:t>страхових схем;</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color w:val="000000"/>
          <w:sz w:val="28"/>
          <w:szCs w:val="28"/>
          <w:lang w:val="uk-UA"/>
        </w:rPr>
      </w:pPr>
      <w:r w:rsidRPr="009A5B7C">
        <w:rPr>
          <w:rStyle w:val="fontstyle01"/>
          <w:lang w:val="uk-UA"/>
        </w:rPr>
        <w:t>2) соціальні програми, які не передбачають попередніх внесків, за рахунок яких фінансується соціальна допомога на житлові субсидії, харчування тощо, що</w:t>
      </w:r>
      <w:r w:rsidRPr="009A5B7C">
        <w:rPr>
          <w:rFonts w:ascii="Times New Roman" w:hAnsi="Times New Roman" w:cs="Times New Roman"/>
          <w:color w:val="000000"/>
          <w:sz w:val="28"/>
          <w:szCs w:val="28"/>
          <w:lang w:val="uk-UA"/>
        </w:rPr>
        <w:t xml:space="preserve"> </w:t>
      </w:r>
      <w:r w:rsidRPr="009A5B7C">
        <w:rPr>
          <w:rStyle w:val="fontstyle01"/>
          <w:lang w:val="uk-UA"/>
        </w:rPr>
        <w:t>призначаються для осіб, які не мають інших джерел доходу. Така підтримка надається після перевірки доходів претендента, за результатами якої і</w:t>
      </w:r>
      <w:r w:rsidRPr="009A5B7C">
        <w:rPr>
          <w:rFonts w:ascii="Times New Roman" w:hAnsi="Times New Roman" w:cs="Times New Roman"/>
          <w:color w:val="000000"/>
          <w:sz w:val="28"/>
          <w:szCs w:val="28"/>
          <w:lang w:val="uk-UA"/>
        </w:rPr>
        <w:t xml:space="preserve"> </w:t>
      </w:r>
      <w:r w:rsidRPr="009A5B7C">
        <w:rPr>
          <w:rStyle w:val="fontstyle01"/>
          <w:lang w:val="uk-UA"/>
        </w:rPr>
        <w:t>призначається допомога;</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color w:val="000000"/>
          <w:sz w:val="28"/>
          <w:szCs w:val="28"/>
          <w:lang w:val="uk-UA"/>
        </w:rPr>
      </w:pPr>
      <w:r w:rsidRPr="009A5B7C">
        <w:rPr>
          <w:rStyle w:val="fontstyle01"/>
          <w:lang w:val="uk-UA"/>
        </w:rPr>
        <w:t>3) соціальні програми, орієнтовані на певні групи населення, призначені для незастрахованих осіб. Соціальна підтримка в рамках даних програм передбачає допомогу по</w:t>
      </w:r>
      <w:r w:rsidRPr="009A5B7C">
        <w:rPr>
          <w:rFonts w:ascii="Times New Roman" w:hAnsi="Times New Roman" w:cs="Times New Roman"/>
          <w:color w:val="000000"/>
          <w:sz w:val="28"/>
          <w:szCs w:val="28"/>
          <w:lang w:val="uk-UA"/>
        </w:rPr>
        <w:t xml:space="preserve"> </w:t>
      </w:r>
      <w:r w:rsidRPr="009A5B7C">
        <w:rPr>
          <w:rStyle w:val="fontstyle01"/>
          <w:lang w:val="uk-UA"/>
        </w:rPr>
        <w:t>інвалідності, старості, а також дитячі субсидії.</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sz w:val="28"/>
          <w:szCs w:val="28"/>
          <w:lang w:val="uk-UA"/>
        </w:rPr>
      </w:pPr>
      <w:r w:rsidRPr="009A5B7C">
        <w:rPr>
          <w:rStyle w:val="fontstyle01"/>
          <w:lang w:val="uk-UA"/>
        </w:rPr>
        <w:t>Система британського соціального страхування передбачає поділ застрахованих на</w:t>
      </w:r>
      <w:r w:rsidRPr="009A5B7C">
        <w:rPr>
          <w:rFonts w:ascii="Times New Roman" w:hAnsi="Times New Roman" w:cs="Times New Roman"/>
          <w:color w:val="000000"/>
          <w:sz w:val="28"/>
          <w:szCs w:val="28"/>
          <w:lang w:val="uk-UA"/>
        </w:rPr>
        <w:t xml:space="preserve"> </w:t>
      </w:r>
      <w:r w:rsidRPr="009A5B7C">
        <w:rPr>
          <w:rStyle w:val="fontstyle01"/>
          <w:lang w:val="uk-UA"/>
        </w:rPr>
        <w:t>чотири класи в залежності від рівня доходів. Фінансування страхового фонду здійснюється</w:t>
      </w:r>
      <w:r w:rsidRPr="009A5B7C">
        <w:rPr>
          <w:rFonts w:ascii="Times New Roman" w:hAnsi="Times New Roman" w:cs="Times New Roman"/>
          <w:color w:val="000000"/>
          <w:sz w:val="28"/>
          <w:szCs w:val="28"/>
          <w:lang w:val="uk-UA"/>
        </w:rPr>
        <w:t xml:space="preserve"> </w:t>
      </w:r>
      <w:r w:rsidRPr="009A5B7C">
        <w:rPr>
          <w:rStyle w:val="fontstyle01"/>
          <w:lang w:val="uk-UA"/>
        </w:rPr>
        <w:t>переважно за рахунок внесків працівників із середнім рівнем доходу, а не в результаті</w:t>
      </w:r>
      <w:r w:rsidRPr="009A5B7C">
        <w:rPr>
          <w:rFonts w:ascii="Times New Roman" w:hAnsi="Times New Roman" w:cs="Times New Roman"/>
          <w:color w:val="000000"/>
          <w:sz w:val="28"/>
          <w:szCs w:val="28"/>
          <w:lang w:val="uk-UA"/>
        </w:rPr>
        <w:t xml:space="preserve"> </w:t>
      </w:r>
      <w:r w:rsidRPr="009A5B7C">
        <w:rPr>
          <w:rStyle w:val="fontstyle01"/>
          <w:lang w:val="uk-UA"/>
        </w:rPr>
        <w:t>перерозподілу коштів від найбільш забезпечених верств населення до найменш</w:t>
      </w:r>
      <w:r w:rsidRPr="009A5B7C">
        <w:rPr>
          <w:rFonts w:ascii="Times New Roman" w:hAnsi="Times New Roman" w:cs="Times New Roman"/>
          <w:color w:val="000000"/>
          <w:sz w:val="28"/>
          <w:szCs w:val="28"/>
          <w:lang w:val="uk-UA"/>
        </w:rPr>
        <w:t xml:space="preserve"> </w:t>
      </w:r>
      <w:r w:rsidRPr="009A5B7C">
        <w:rPr>
          <w:rStyle w:val="fontstyle01"/>
          <w:lang w:val="uk-UA"/>
        </w:rPr>
        <w:t>забезпечених [</w:t>
      </w:r>
      <w:r w:rsidR="00F43ABB" w:rsidRPr="009A5B7C">
        <w:rPr>
          <w:rStyle w:val="fontstyle01"/>
          <w:lang w:val="uk-UA"/>
        </w:rPr>
        <w:t>2].</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 xml:space="preserve">Досліджуючи систему соціального страхування в Німеччині, можна відзначити, що саме в цій країні розвивається класичне соціальне страхування. </w:t>
      </w:r>
      <w:r w:rsidRPr="009A5B7C">
        <w:rPr>
          <w:rFonts w:ascii="Times New Roman" w:hAnsi="Times New Roman" w:cs="Times New Roman"/>
          <w:sz w:val="28"/>
          <w:szCs w:val="28"/>
          <w:lang w:val="uk-UA"/>
        </w:rPr>
        <w:lastRenderedPageBreak/>
        <w:t>При цьому під терміном «соціальне страхування» розуміється 5 видів різних страхових договорів, які розроблені соціально-трудовими відомствами на базі Кодексу соціального права: 1) державне медичне страхування, яке представлене державними медичними касами; 2) державне обов</w:t>
      </w:r>
      <w:r w:rsidR="006840C9">
        <w:rPr>
          <w:rFonts w:ascii="Times New Roman" w:hAnsi="Times New Roman" w:cs="Times New Roman"/>
          <w:sz w:val="28"/>
          <w:szCs w:val="28"/>
          <w:lang w:val="uk-UA"/>
        </w:rPr>
        <w:t>’</w:t>
      </w:r>
      <w:r w:rsidRPr="009A5B7C">
        <w:rPr>
          <w:rFonts w:ascii="Times New Roman" w:hAnsi="Times New Roman" w:cs="Times New Roman"/>
          <w:sz w:val="28"/>
          <w:szCs w:val="28"/>
          <w:lang w:val="uk-UA"/>
        </w:rPr>
        <w:t>язкове страхування у зв</w:t>
      </w:r>
      <w:r w:rsidR="006840C9">
        <w:rPr>
          <w:rFonts w:ascii="Times New Roman" w:hAnsi="Times New Roman" w:cs="Times New Roman"/>
          <w:sz w:val="28"/>
          <w:szCs w:val="28"/>
          <w:lang w:val="uk-UA"/>
        </w:rPr>
        <w:t>’</w:t>
      </w:r>
      <w:r w:rsidRPr="009A5B7C">
        <w:rPr>
          <w:rFonts w:ascii="Times New Roman" w:hAnsi="Times New Roman" w:cs="Times New Roman"/>
          <w:sz w:val="28"/>
          <w:szCs w:val="28"/>
          <w:lang w:val="uk-UA"/>
        </w:rPr>
        <w:t>язку з можливістю виникнення необхідності в догляді через хворобу або старість, що надається державними медичними касами; 3) пенсійне страхування, яке надається земельними або федеральними страховими товариствами для найманих працівників; 4) страхування на випадок втрати роботи, що надається федеральним відомством з праці; 5) державне обов</w:t>
      </w:r>
      <w:r w:rsidR="006840C9">
        <w:rPr>
          <w:rFonts w:ascii="Times New Roman" w:hAnsi="Times New Roman" w:cs="Times New Roman"/>
          <w:sz w:val="28"/>
          <w:szCs w:val="28"/>
          <w:lang w:val="uk-UA"/>
        </w:rPr>
        <w:t>’</w:t>
      </w:r>
      <w:r w:rsidRPr="009A5B7C">
        <w:rPr>
          <w:rFonts w:ascii="Times New Roman" w:hAnsi="Times New Roman" w:cs="Times New Roman"/>
          <w:sz w:val="28"/>
          <w:szCs w:val="28"/>
          <w:lang w:val="uk-UA"/>
        </w:rPr>
        <w:t>язкове страхування від наслідків нещасного випадку на виробництві, надається союзом підприємців однієї або спорідненої галузі промисловості [</w:t>
      </w:r>
      <w:r w:rsidR="00F43ABB" w:rsidRPr="009A5B7C">
        <w:rPr>
          <w:rFonts w:ascii="Times New Roman" w:hAnsi="Times New Roman" w:cs="Times New Roman"/>
          <w:sz w:val="28"/>
          <w:szCs w:val="28"/>
          <w:lang w:val="uk-UA"/>
        </w:rPr>
        <w:t>3, с.22</w:t>
      </w:r>
      <w:r w:rsidRPr="009A5B7C">
        <w:rPr>
          <w:rFonts w:ascii="Times New Roman" w:hAnsi="Times New Roman" w:cs="Times New Roman"/>
          <w:sz w:val="28"/>
          <w:szCs w:val="28"/>
          <w:lang w:val="uk-UA"/>
        </w:rPr>
        <w:t>].</w:t>
      </w:r>
    </w:p>
    <w:p w:rsidR="00AF1742" w:rsidRPr="009A5B7C" w:rsidRDefault="00AF1742" w:rsidP="009A5B7C">
      <w:pPr>
        <w:pStyle w:val="a4"/>
        <w:tabs>
          <w:tab w:val="left" w:pos="993"/>
        </w:tabs>
        <w:spacing w:after="0" w:line="360" w:lineRule="auto"/>
        <w:ind w:left="0" w:firstLine="567"/>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 xml:space="preserve">У межах функціонування державної системи соціального страхування всі роботодавці укладають із найманими працівниками соціальні страхові договори. Розмір страхових внесків залежить від обсягу зарплати найманого працівника. Страхові внески сплачують у рівних пропорціях працівник та роботодавець. Винятком є внески на страхування від наслідків нещасного випадку на виробництві, найманий працівник не несе жодних витрат, страхові внески в повному обсязі сплачує роботодавець </w:t>
      </w:r>
      <w:r w:rsidRPr="009A5B7C">
        <w:rPr>
          <w:rFonts w:ascii="Times New Roman" w:hAnsi="Times New Roman" w:cs="Times New Roman"/>
          <w:sz w:val="28"/>
          <w:szCs w:val="28"/>
        </w:rPr>
        <w:t>[</w:t>
      </w:r>
      <w:r w:rsidR="00F43ABB" w:rsidRPr="009A5B7C">
        <w:rPr>
          <w:rFonts w:ascii="Times New Roman" w:hAnsi="Times New Roman" w:cs="Times New Roman"/>
          <w:sz w:val="28"/>
          <w:szCs w:val="28"/>
          <w:lang w:val="uk-UA"/>
        </w:rPr>
        <w:t>4</w:t>
      </w:r>
      <w:r w:rsidRPr="009A5B7C">
        <w:rPr>
          <w:rFonts w:ascii="Times New Roman" w:hAnsi="Times New Roman" w:cs="Times New Roman"/>
          <w:sz w:val="28"/>
          <w:szCs w:val="28"/>
          <w:lang w:val="uk-UA"/>
        </w:rPr>
        <w:t>, с.71-72</w:t>
      </w:r>
      <w:r w:rsidRPr="009A5B7C">
        <w:rPr>
          <w:rFonts w:ascii="Times New Roman" w:hAnsi="Times New Roman" w:cs="Times New Roman"/>
          <w:sz w:val="28"/>
          <w:szCs w:val="28"/>
        </w:rPr>
        <w:t>]</w:t>
      </w:r>
      <w:r w:rsidRPr="009A5B7C">
        <w:rPr>
          <w:rFonts w:ascii="Times New Roman" w:hAnsi="Times New Roman" w:cs="Times New Roman"/>
          <w:sz w:val="28"/>
          <w:szCs w:val="28"/>
          <w:lang w:val="uk-UA"/>
        </w:rPr>
        <w:t>. Як бачимо, форми державного соціального страхування України та Німеччини є ідентичними.</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Малий бізнес Німеччини, який працює тільки на себе і не наймає робочу силу, укладає самостійно соціальні страхові договори. При цьому вони законодавчо звільняються від двох обов</w:t>
      </w:r>
      <w:r w:rsidR="006840C9">
        <w:rPr>
          <w:rFonts w:ascii="Times New Roman" w:hAnsi="Times New Roman" w:cs="Times New Roman"/>
          <w:sz w:val="28"/>
          <w:szCs w:val="28"/>
          <w:lang w:val="uk-UA"/>
        </w:rPr>
        <w:t>’</w:t>
      </w:r>
      <w:r w:rsidRPr="009A5B7C">
        <w:rPr>
          <w:rFonts w:ascii="Times New Roman" w:hAnsi="Times New Roman" w:cs="Times New Roman"/>
          <w:sz w:val="28"/>
          <w:szCs w:val="28"/>
          <w:lang w:val="uk-UA"/>
        </w:rPr>
        <w:t>язкових соціальних страховок: страхування на випадок втрати роботи; пенсійного страхування.</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 xml:space="preserve">У Німеччині фінансовою базою системи соціальної допомоги є фонди соціального страхування, які </w:t>
      </w:r>
      <w:r w:rsidRPr="009A5B7C">
        <w:rPr>
          <w:rFonts w:ascii="Times New Roman" w:hAnsi="Times New Roman" w:cs="Times New Roman"/>
          <w:sz w:val="28"/>
          <w:szCs w:val="28"/>
          <w:shd w:val="clear" w:color="auto" w:fill="FFFFFF"/>
          <w:lang w:val="uk-UA"/>
        </w:rPr>
        <w:t xml:space="preserve">поповнюються за рахунок внесків застрахованих людей і базуються на принципі взаємодопомоги. </w:t>
      </w:r>
      <w:r w:rsidRPr="009A5B7C">
        <w:rPr>
          <w:rFonts w:ascii="Times New Roman" w:hAnsi="Times New Roman" w:cs="Times New Roman"/>
          <w:sz w:val="28"/>
          <w:szCs w:val="28"/>
          <w:lang w:val="uk-UA"/>
        </w:rPr>
        <w:t>Розмір обов</w:t>
      </w:r>
      <w:r w:rsidR="006840C9">
        <w:rPr>
          <w:rFonts w:ascii="Times New Roman" w:hAnsi="Times New Roman" w:cs="Times New Roman"/>
          <w:sz w:val="28"/>
          <w:szCs w:val="28"/>
          <w:lang w:val="uk-UA"/>
        </w:rPr>
        <w:t>’</w:t>
      </w:r>
      <w:r w:rsidRPr="009A5B7C">
        <w:rPr>
          <w:rFonts w:ascii="Times New Roman" w:hAnsi="Times New Roman" w:cs="Times New Roman"/>
          <w:sz w:val="28"/>
          <w:szCs w:val="28"/>
          <w:lang w:val="uk-UA"/>
        </w:rPr>
        <w:t>язкових внесків залежить від доходів застрахованих осіб; пенсія та допомога із безробіття залежать від розміру їх внесків.</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color w:val="000000"/>
          <w:sz w:val="28"/>
          <w:szCs w:val="28"/>
          <w:lang w:val="uk-UA"/>
        </w:rPr>
      </w:pPr>
      <w:r w:rsidRPr="009A5B7C">
        <w:rPr>
          <w:rFonts w:ascii="Times New Roman" w:hAnsi="Times New Roman" w:cs="Times New Roman"/>
          <w:sz w:val="28"/>
          <w:szCs w:val="28"/>
          <w:lang w:val="uk-UA"/>
        </w:rPr>
        <w:t xml:space="preserve">Слід звернути увагу на систему соціального медичного страхування Німеччини, яка здійснює свою діяльність через страхові організації - лікарняні </w:t>
      </w:r>
      <w:r w:rsidRPr="009A5B7C">
        <w:rPr>
          <w:rFonts w:ascii="Times New Roman" w:hAnsi="Times New Roman" w:cs="Times New Roman"/>
          <w:sz w:val="28"/>
          <w:szCs w:val="28"/>
          <w:lang w:val="uk-UA"/>
        </w:rPr>
        <w:lastRenderedPageBreak/>
        <w:t xml:space="preserve">каси. </w:t>
      </w:r>
      <w:r w:rsidRPr="009A5B7C">
        <w:rPr>
          <w:rFonts w:ascii="Times New Roman" w:hAnsi="Times New Roman" w:cs="Times New Roman"/>
          <w:color w:val="000000"/>
          <w:sz w:val="28"/>
          <w:szCs w:val="28"/>
          <w:lang w:val="uk-UA"/>
        </w:rPr>
        <w:t>У Німеччині, як і в Україні, існують два види страхування: обов</w:t>
      </w:r>
      <w:r w:rsidR="006840C9">
        <w:rPr>
          <w:rFonts w:ascii="Times New Roman" w:hAnsi="Times New Roman" w:cs="Times New Roman"/>
          <w:color w:val="000000"/>
          <w:sz w:val="28"/>
          <w:szCs w:val="28"/>
          <w:lang w:val="uk-UA"/>
        </w:rPr>
        <w:t>’</w:t>
      </w:r>
      <w:r w:rsidRPr="009A5B7C">
        <w:rPr>
          <w:rFonts w:ascii="Times New Roman" w:hAnsi="Times New Roman" w:cs="Times New Roman"/>
          <w:color w:val="000000"/>
          <w:sz w:val="28"/>
          <w:szCs w:val="28"/>
          <w:lang w:val="uk-UA"/>
        </w:rPr>
        <w:t>язкове (державне) й добровільне (приватне) медичне страхування. Типовою рисою німецької системи медичного страхування є те, що уряд не бере на себе відповідальність за фінансування охорони здоров</w:t>
      </w:r>
      <w:r w:rsidR="006840C9">
        <w:rPr>
          <w:rFonts w:ascii="Times New Roman" w:hAnsi="Times New Roman" w:cs="Times New Roman"/>
          <w:color w:val="000000"/>
          <w:sz w:val="28"/>
          <w:szCs w:val="28"/>
          <w:lang w:val="uk-UA"/>
        </w:rPr>
        <w:t>’</w:t>
      </w:r>
      <w:r w:rsidRPr="009A5B7C">
        <w:rPr>
          <w:rFonts w:ascii="Times New Roman" w:hAnsi="Times New Roman" w:cs="Times New Roman"/>
          <w:color w:val="000000"/>
          <w:sz w:val="28"/>
          <w:szCs w:val="28"/>
          <w:lang w:val="uk-UA"/>
        </w:rPr>
        <w:t>я (за винятком деяких його сегментів), а створює умови для функціонування фондів медичного страхування та контролює їх діяльність. 89% населення застраховано в державних лікарняних касах і лише 11% - у приватних лікарняних касах. Членство в лікарняних касах є обов</w:t>
      </w:r>
      <w:r w:rsidR="006840C9">
        <w:rPr>
          <w:rFonts w:ascii="Times New Roman" w:hAnsi="Times New Roman" w:cs="Times New Roman"/>
          <w:color w:val="000000"/>
          <w:sz w:val="28"/>
          <w:szCs w:val="28"/>
          <w:lang w:val="uk-UA"/>
        </w:rPr>
        <w:t>’</w:t>
      </w:r>
      <w:r w:rsidRPr="009A5B7C">
        <w:rPr>
          <w:rFonts w:ascii="Times New Roman" w:hAnsi="Times New Roman" w:cs="Times New Roman"/>
          <w:color w:val="000000"/>
          <w:sz w:val="28"/>
          <w:szCs w:val="28"/>
          <w:lang w:val="uk-UA"/>
        </w:rPr>
        <w:t>язковим для всіх найманих працівників.</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color w:val="000000"/>
          <w:sz w:val="28"/>
          <w:szCs w:val="28"/>
          <w:lang w:val="uk-UA"/>
        </w:rPr>
      </w:pPr>
      <w:r w:rsidRPr="009A5B7C">
        <w:rPr>
          <w:rFonts w:ascii="Times New Roman" w:hAnsi="Times New Roman" w:cs="Times New Roman"/>
          <w:color w:val="000000"/>
          <w:sz w:val="28"/>
          <w:szCs w:val="28"/>
          <w:lang w:val="uk-UA"/>
        </w:rPr>
        <w:t>Відмінність між обома видами страхування полягає в основному в механізмах сплати внесків та розподілу медичних послуг. Право на медичну допомогу в системі державного медичного страхування гарантовано однакове для всіх застрахованих осіб, за переліком визначеним законодавством, незалежно від розміру заробітку чи віку застрахованої особи. Обсяг медичного обслуговування та розмір відшкодування витрат при страхуванні у приватних лікарняних касах визначаються у кожному конкретному випадку індивідуально. Звичайно, чим ширший каталог медичних послуг і розмір відшкодування їх витрат лікарняною касою, тим дорожчим є приватне страхування [</w:t>
      </w:r>
      <w:r w:rsidR="00F43ABB" w:rsidRPr="009A5B7C">
        <w:rPr>
          <w:rFonts w:ascii="Times New Roman" w:hAnsi="Times New Roman" w:cs="Times New Roman"/>
          <w:color w:val="000000"/>
          <w:sz w:val="28"/>
          <w:szCs w:val="28"/>
          <w:lang w:val="uk-UA"/>
        </w:rPr>
        <w:t>5</w:t>
      </w:r>
      <w:r w:rsidRPr="009A5B7C">
        <w:rPr>
          <w:rFonts w:ascii="Times New Roman" w:hAnsi="Times New Roman" w:cs="Times New Roman"/>
          <w:color w:val="000000"/>
          <w:sz w:val="28"/>
          <w:szCs w:val="28"/>
          <w:lang w:val="uk-UA"/>
        </w:rPr>
        <w:t>, с. 122].</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Отже, у Німеччині державне соціальне страхування реалізується в обов</w:t>
      </w:r>
      <w:r w:rsidR="006840C9">
        <w:rPr>
          <w:rFonts w:ascii="Times New Roman" w:hAnsi="Times New Roman" w:cs="Times New Roman"/>
          <w:sz w:val="28"/>
          <w:szCs w:val="28"/>
          <w:lang w:val="uk-UA"/>
        </w:rPr>
        <w:t>’</w:t>
      </w:r>
      <w:r w:rsidRPr="009A5B7C">
        <w:rPr>
          <w:rFonts w:ascii="Times New Roman" w:hAnsi="Times New Roman" w:cs="Times New Roman"/>
          <w:sz w:val="28"/>
          <w:szCs w:val="28"/>
          <w:lang w:val="uk-UA"/>
        </w:rPr>
        <w:t>язковій формі на основі національного законодавства. Безумовно, в Німеччині фонди соціального страхування, як і в Україні, відчувають дефіцит фінансових ресурсів в умовах невідповідності доходів і соціальних виплат, тому держава щорічно надає їм значну фінансову допомогу шляхом надання субсидій. Поряд із соціальним страхуванням у системі соціального захисту, передбачені механізми соціальної допомоги, що надається в разі, якщо всі види страхових соціальних допомог вичерпані.</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 xml:space="preserve">Систему соціального страхування США навряд чи можна класифікувати за типологією ЄС. Єдиної загальнонаціональної системи соціального страхування у країні не існує. Вона утворюється з різного роду соціальних програм, регламентованих федеральним законодавством, </w:t>
      </w:r>
      <w:proofErr w:type="spellStart"/>
      <w:r w:rsidRPr="009A5B7C">
        <w:rPr>
          <w:rFonts w:ascii="Times New Roman" w:hAnsi="Times New Roman" w:cs="Times New Roman"/>
          <w:sz w:val="28"/>
          <w:szCs w:val="28"/>
          <w:lang w:val="uk-UA"/>
        </w:rPr>
        <w:t>законодавством</w:t>
      </w:r>
      <w:proofErr w:type="spellEnd"/>
      <w:r w:rsidRPr="009A5B7C">
        <w:rPr>
          <w:rFonts w:ascii="Times New Roman" w:hAnsi="Times New Roman" w:cs="Times New Roman"/>
          <w:sz w:val="28"/>
          <w:szCs w:val="28"/>
          <w:lang w:val="uk-UA"/>
        </w:rPr>
        <w:t xml:space="preserve"> штату або обома разом. Окремі види страхування мають обмежений характер (медичне </w:t>
      </w:r>
      <w:r w:rsidRPr="009A5B7C">
        <w:rPr>
          <w:rFonts w:ascii="Times New Roman" w:hAnsi="Times New Roman" w:cs="Times New Roman"/>
          <w:sz w:val="28"/>
          <w:szCs w:val="28"/>
          <w:lang w:val="uk-UA"/>
        </w:rPr>
        <w:lastRenderedPageBreak/>
        <w:t xml:space="preserve">страхування). Державна система соціальної </w:t>
      </w:r>
      <w:r w:rsidRPr="00C93970">
        <w:rPr>
          <w:rFonts w:ascii="Times New Roman" w:hAnsi="Times New Roman" w:cs="Times New Roman"/>
          <w:sz w:val="28"/>
          <w:szCs w:val="28"/>
          <w:lang w:val="uk-UA"/>
        </w:rPr>
        <w:t>безпеки</w:t>
      </w:r>
      <w:r w:rsidRPr="009A5B7C">
        <w:rPr>
          <w:rFonts w:ascii="Times New Roman" w:hAnsi="Times New Roman" w:cs="Times New Roman"/>
          <w:sz w:val="28"/>
          <w:szCs w:val="28"/>
          <w:lang w:val="uk-UA"/>
        </w:rPr>
        <w:t xml:space="preserve"> містить дві основні форми – соціальне страхування і державну допомогу, які відрізняються одна від одної за джерелами фінансування. Виплати за соціальним страхуванням здійснюються зі страхових фондів, які утворюються за рахунок податку на соціальне страхування, що стягується з працівників і підприємців [</w:t>
      </w:r>
      <w:r w:rsidR="00F43ABB" w:rsidRPr="009A5B7C">
        <w:rPr>
          <w:rFonts w:ascii="Times New Roman" w:hAnsi="Times New Roman" w:cs="Times New Roman"/>
          <w:sz w:val="28"/>
          <w:szCs w:val="28"/>
          <w:lang w:val="uk-UA"/>
        </w:rPr>
        <w:t>3</w:t>
      </w:r>
      <w:r w:rsidRPr="009A5B7C">
        <w:rPr>
          <w:rFonts w:ascii="Times New Roman" w:hAnsi="Times New Roman" w:cs="Times New Roman"/>
          <w:sz w:val="28"/>
          <w:szCs w:val="28"/>
          <w:lang w:val="uk-UA"/>
        </w:rPr>
        <w:t>, с.51].</w:t>
      </w:r>
    </w:p>
    <w:p w:rsidR="00AF1742" w:rsidRPr="009A5B7C" w:rsidRDefault="00AF1742" w:rsidP="009A5B7C">
      <w:pPr>
        <w:spacing w:after="0" w:line="360" w:lineRule="auto"/>
        <w:ind w:firstLine="567"/>
        <w:jc w:val="both"/>
        <w:rPr>
          <w:rFonts w:ascii="Times New Roman" w:eastAsia="Times New Roman" w:hAnsi="Times New Roman" w:cs="Times New Roman"/>
          <w:sz w:val="28"/>
          <w:szCs w:val="28"/>
          <w:lang w:val="uk-UA" w:eastAsia="ru-RU"/>
        </w:rPr>
      </w:pPr>
      <w:r w:rsidRPr="009A5B7C">
        <w:rPr>
          <w:rFonts w:ascii="Times New Roman" w:hAnsi="Times New Roman" w:cs="Times New Roman"/>
          <w:sz w:val="28"/>
          <w:szCs w:val="28"/>
          <w:lang w:val="uk-UA"/>
        </w:rPr>
        <w:t>Отже, державне соціальне страхування є обов</w:t>
      </w:r>
      <w:r w:rsidR="006840C9">
        <w:rPr>
          <w:rFonts w:ascii="Times New Roman" w:hAnsi="Times New Roman" w:cs="Times New Roman"/>
          <w:sz w:val="28"/>
          <w:szCs w:val="28"/>
          <w:lang w:val="uk-UA"/>
        </w:rPr>
        <w:t>’</w:t>
      </w:r>
      <w:r w:rsidRPr="009A5B7C">
        <w:rPr>
          <w:rFonts w:ascii="Times New Roman" w:hAnsi="Times New Roman" w:cs="Times New Roman"/>
          <w:sz w:val="28"/>
          <w:szCs w:val="28"/>
          <w:lang w:val="uk-UA"/>
        </w:rPr>
        <w:t>язковим і невід</w:t>
      </w:r>
      <w:r w:rsidR="006840C9">
        <w:rPr>
          <w:rFonts w:ascii="Times New Roman" w:hAnsi="Times New Roman" w:cs="Times New Roman"/>
          <w:sz w:val="28"/>
          <w:szCs w:val="28"/>
          <w:lang w:val="uk-UA"/>
        </w:rPr>
        <w:t>’</w:t>
      </w:r>
      <w:r w:rsidRPr="009A5B7C">
        <w:rPr>
          <w:rFonts w:ascii="Times New Roman" w:hAnsi="Times New Roman" w:cs="Times New Roman"/>
          <w:sz w:val="28"/>
          <w:szCs w:val="28"/>
          <w:lang w:val="uk-UA"/>
        </w:rPr>
        <w:t xml:space="preserve">ємним компонентом будь-якого розвиненого суспільства, його метою є стабільність у суспільному розвитку країни. Країни Західної Європи є одними із найбільш передових у цій сфері і, попри ряду відмінностей, система державного </w:t>
      </w:r>
      <w:r w:rsidRPr="009A5B7C">
        <w:rPr>
          <w:rFonts w:ascii="Times New Roman" w:eastAsia="Times New Roman" w:hAnsi="Times New Roman" w:cs="Times New Roman"/>
          <w:sz w:val="28"/>
          <w:szCs w:val="28"/>
          <w:lang w:val="uk-UA" w:eastAsia="ru-RU"/>
        </w:rPr>
        <w:t>страхування у різних державах має досить багато спільних рис. Оскільки, к</w:t>
      </w:r>
      <w:r w:rsidRPr="009A5B7C">
        <w:rPr>
          <w:rFonts w:ascii="Times New Roman" w:hAnsi="Times New Roman" w:cs="Times New Roman"/>
          <w:sz w:val="28"/>
          <w:szCs w:val="28"/>
          <w:lang w:val="uk-UA"/>
        </w:rPr>
        <w:t>інцева мета соціального страхування полягає в реалізації плану, який захищав би всю сукупність населення від всієї сукупності факторів нестабільності.</w:t>
      </w:r>
    </w:p>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sz w:val="28"/>
          <w:szCs w:val="28"/>
          <w:lang w:val="uk-UA"/>
        </w:rPr>
      </w:pPr>
    </w:p>
    <w:p w:rsidR="00AF1742" w:rsidRPr="009A5B7C" w:rsidRDefault="00AF1742" w:rsidP="009A5B7C">
      <w:pPr>
        <w:tabs>
          <w:tab w:val="left" w:pos="993"/>
        </w:tabs>
        <w:spacing w:after="0" w:line="360" w:lineRule="auto"/>
        <w:ind w:firstLine="567"/>
        <w:contextualSpacing/>
        <w:rPr>
          <w:rFonts w:ascii="Times New Roman" w:hAnsi="Times New Roman" w:cs="Times New Roman"/>
          <w:b/>
          <w:sz w:val="28"/>
          <w:szCs w:val="28"/>
          <w:lang w:val="uk-UA"/>
        </w:rPr>
      </w:pPr>
      <w:bookmarkStart w:id="1" w:name="_Hlk36149327"/>
      <w:r w:rsidRPr="009A5B7C">
        <w:rPr>
          <w:rFonts w:ascii="Times New Roman" w:hAnsi="Times New Roman" w:cs="Times New Roman"/>
          <w:b/>
          <w:sz w:val="28"/>
          <w:szCs w:val="28"/>
          <w:lang w:val="uk-UA"/>
        </w:rPr>
        <w:t xml:space="preserve">Список </w:t>
      </w:r>
      <w:r w:rsidR="009A5B7C">
        <w:rPr>
          <w:rFonts w:ascii="Times New Roman" w:hAnsi="Times New Roman" w:cs="Times New Roman"/>
          <w:b/>
          <w:sz w:val="28"/>
          <w:szCs w:val="28"/>
          <w:lang w:val="uk-UA"/>
        </w:rPr>
        <w:t>літератури</w:t>
      </w:r>
    </w:p>
    <w:bookmarkEnd w:id="1"/>
    <w:p w:rsidR="00AF1742" w:rsidRPr="009A5B7C" w:rsidRDefault="00AF1742" w:rsidP="009A5B7C">
      <w:pPr>
        <w:tabs>
          <w:tab w:val="left" w:pos="993"/>
        </w:tabs>
        <w:spacing w:after="0" w:line="360" w:lineRule="auto"/>
        <w:ind w:firstLine="567"/>
        <w:contextualSpacing/>
        <w:jc w:val="both"/>
        <w:rPr>
          <w:rFonts w:ascii="Times New Roman" w:hAnsi="Times New Roman" w:cs="Times New Roman"/>
          <w:sz w:val="28"/>
          <w:szCs w:val="28"/>
          <w:lang w:val="uk-UA"/>
        </w:rPr>
      </w:pPr>
      <w:r w:rsidRPr="009A5B7C">
        <w:rPr>
          <w:rFonts w:ascii="Times New Roman" w:hAnsi="Times New Roman" w:cs="Times New Roman"/>
          <w:color w:val="000000"/>
          <w:sz w:val="28"/>
          <w:szCs w:val="28"/>
          <w:lang w:val="uk-UA"/>
        </w:rPr>
        <w:t xml:space="preserve">1. Юрій С.І., </w:t>
      </w:r>
      <w:proofErr w:type="spellStart"/>
      <w:r w:rsidRPr="009A5B7C">
        <w:rPr>
          <w:rFonts w:ascii="Times New Roman" w:hAnsi="Times New Roman" w:cs="Times New Roman"/>
          <w:color w:val="000000"/>
          <w:sz w:val="28"/>
          <w:szCs w:val="28"/>
          <w:lang w:val="uk-UA"/>
        </w:rPr>
        <w:t>Шаваріна</w:t>
      </w:r>
      <w:proofErr w:type="spellEnd"/>
      <w:r w:rsidRPr="009A5B7C">
        <w:rPr>
          <w:rFonts w:ascii="Times New Roman" w:hAnsi="Times New Roman" w:cs="Times New Roman"/>
          <w:color w:val="000000"/>
          <w:sz w:val="28"/>
          <w:szCs w:val="28"/>
          <w:lang w:val="uk-UA"/>
        </w:rPr>
        <w:t xml:space="preserve"> М.П., Шаманська Н.В. Соціальне страхування: підручник. К.: Кондор, 2007р. 464 с.</w:t>
      </w:r>
    </w:p>
    <w:p w:rsidR="00AF1742" w:rsidRPr="009A5B7C" w:rsidRDefault="00F43ABB" w:rsidP="009A5B7C">
      <w:pPr>
        <w:tabs>
          <w:tab w:val="left" w:pos="993"/>
        </w:tabs>
        <w:spacing w:after="0" w:line="360" w:lineRule="auto"/>
        <w:ind w:firstLine="567"/>
        <w:contextualSpacing/>
        <w:jc w:val="both"/>
        <w:rPr>
          <w:rFonts w:ascii="Times New Roman" w:hAnsi="Times New Roman" w:cs="Times New Roman"/>
          <w:sz w:val="28"/>
          <w:szCs w:val="28"/>
          <w:shd w:val="clear" w:color="auto" w:fill="FFFFFF"/>
          <w:lang w:val="uk-UA"/>
        </w:rPr>
      </w:pPr>
      <w:r w:rsidRPr="009A5B7C">
        <w:rPr>
          <w:rFonts w:ascii="Times New Roman" w:hAnsi="Times New Roman" w:cs="Times New Roman"/>
          <w:sz w:val="28"/>
          <w:szCs w:val="28"/>
          <w:shd w:val="clear" w:color="auto" w:fill="FFFFFF"/>
          <w:lang w:val="uk-UA"/>
        </w:rPr>
        <w:t xml:space="preserve">2. </w:t>
      </w:r>
      <w:r w:rsidR="00AF1742" w:rsidRPr="009A5B7C">
        <w:rPr>
          <w:rFonts w:ascii="Times New Roman" w:hAnsi="Times New Roman" w:cs="Times New Roman"/>
          <w:sz w:val="28"/>
          <w:szCs w:val="28"/>
          <w:shd w:val="clear" w:color="auto" w:fill="FFFFFF"/>
          <w:lang w:val="uk-UA"/>
        </w:rPr>
        <w:t xml:space="preserve">Коляда Т.В. </w:t>
      </w:r>
      <w:r w:rsidR="0084125B" w:rsidRPr="009A5B7C">
        <w:rPr>
          <w:rFonts w:ascii="Times New Roman" w:hAnsi="Times New Roman" w:cs="Times New Roman"/>
          <w:sz w:val="28"/>
          <w:szCs w:val="28"/>
          <w:shd w:val="clear" w:color="auto" w:fill="FFFFFF"/>
          <w:lang w:val="uk-UA"/>
        </w:rPr>
        <w:t>Особливості системи соціального захисту у Великій Британії.</w:t>
      </w:r>
      <w:r w:rsidR="00AF1742" w:rsidRPr="009A5B7C">
        <w:rPr>
          <w:rFonts w:ascii="Times New Roman" w:hAnsi="Times New Roman" w:cs="Times New Roman"/>
          <w:sz w:val="28"/>
          <w:szCs w:val="28"/>
          <w:shd w:val="clear" w:color="auto" w:fill="FFFFFF"/>
          <w:lang w:val="uk-UA"/>
        </w:rPr>
        <w:t xml:space="preserve"> </w:t>
      </w:r>
      <w:r w:rsidR="00AF1742" w:rsidRPr="009A5B7C">
        <w:rPr>
          <w:rFonts w:ascii="Times New Roman" w:hAnsi="Times New Roman" w:cs="Times New Roman"/>
          <w:i/>
          <w:sz w:val="28"/>
          <w:szCs w:val="28"/>
          <w:shd w:val="clear" w:color="auto" w:fill="FFFFFF"/>
          <w:lang w:val="uk-UA"/>
        </w:rPr>
        <w:t>Соціальна робота: від теорії до практики</w:t>
      </w:r>
      <w:r w:rsidR="00AF1742" w:rsidRPr="009A5B7C">
        <w:rPr>
          <w:rFonts w:ascii="Times New Roman" w:hAnsi="Times New Roman" w:cs="Times New Roman"/>
          <w:sz w:val="28"/>
          <w:szCs w:val="28"/>
          <w:shd w:val="clear" w:color="auto" w:fill="FFFFFF"/>
          <w:lang w:val="uk-UA"/>
        </w:rPr>
        <w:t xml:space="preserve">: колективна монографія / авт. </w:t>
      </w:r>
      <w:proofErr w:type="spellStart"/>
      <w:r w:rsidR="00AF1742" w:rsidRPr="009A5B7C">
        <w:rPr>
          <w:rFonts w:ascii="Times New Roman" w:hAnsi="Times New Roman" w:cs="Times New Roman"/>
          <w:sz w:val="28"/>
          <w:szCs w:val="28"/>
          <w:shd w:val="clear" w:color="auto" w:fill="FFFFFF"/>
          <w:lang w:val="uk-UA"/>
        </w:rPr>
        <w:t>кол</w:t>
      </w:r>
      <w:proofErr w:type="spellEnd"/>
      <w:r w:rsidR="00AF1742" w:rsidRPr="009A5B7C">
        <w:rPr>
          <w:rFonts w:ascii="Times New Roman" w:hAnsi="Times New Roman" w:cs="Times New Roman"/>
          <w:sz w:val="28"/>
          <w:szCs w:val="28"/>
          <w:shd w:val="clear" w:color="auto" w:fill="FFFFFF"/>
          <w:lang w:val="uk-UA"/>
        </w:rPr>
        <w:t xml:space="preserve">.: І. В. </w:t>
      </w:r>
      <w:proofErr w:type="spellStart"/>
      <w:r w:rsidR="00AF1742" w:rsidRPr="009A5B7C">
        <w:rPr>
          <w:rFonts w:ascii="Times New Roman" w:hAnsi="Times New Roman" w:cs="Times New Roman"/>
          <w:sz w:val="28"/>
          <w:szCs w:val="28"/>
          <w:shd w:val="clear" w:color="auto" w:fill="FFFFFF"/>
          <w:lang w:val="uk-UA"/>
        </w:rPr>
        <w:t>Албул</w:t>
      </w:r>
      <w:proofErr w:type="spellEnd"/>
      <w:r w:rsidR="00AF1742" w:rsidRPr="009A5B7C">
        <w:rPr>
          <w:rFonts w:ascii="Times New Roman" w:hAnsi="Times New Roman" w:cs="Times New Roman"/>
          <w:sz w:val="28"/>
          <w:szCs w:val="28"/>
          <w:shd w:val="clear" w:color="auto" w:fill="FFFFFF"/>
          <w:lang w:val="uk-UA"/>
        </w:rPr>
        <w:t>, О. Д</w:t>
      </w:r>
      <w:r w:rsidR="0084125B" w:rsidRPr="009A5B7C">
        <w:rPr>
          <w:rFonts w:ascii="Times New Roman" w:hAnsi="Times New Roman" w:cs="Times New Roman"/>
          <w:sz w:val="28"/>
          <w:szCs w:val="28"/>
          <w:shd w:val="clear" w:color="auto" w:fill="FFFFFF"/>
          <w:lang w:val="uk-UA"/>
        </w:rPr>
        <w:t xml:space="preserve">. </w:t>
      </w:r>
      <w:proofErr w:type="spellStart"/>
      <w:r w:rsidR="0084125B" w:rsidRPr="009A5B7C">
        <w:rPr>
          <w:rFonts w:ascii="Times New Roman" w:hAnsi="Times New Roman" w:cs="Times New Roman"/>
          <w:sz w:val="28"/>
          <w:szCs w:val="28"/>
          <w:shd w:val="clear" w:color="auto" w:fill="FFFFFF"/>
          <w:lang w:val="uk-UA"/>
        </w:rPr>
        <w:t>Балдинюк</w:t>
      </w:r>
      <w:proofErr w:type="spellEnd"/>
      <w:r w:rsidR="0084125B" w:rsidRPr="009A5B7C">
        <w:rPr>
          <w:rFonts w:ascii="Times New Roman" w:hAnsi="Times New Roman" w:cs="Times New Roman"/>
          <w:sz w:val="28"/>
          <w:szCs w:val="28"/>
          <w:shd w:val="clear" w:color="auto" w:fill="FFFFFF"/>
          <w:lang w:val="uk-UA"/>
        </w:rPr>
        <w:t>, Н. М. Коляда та ін. Умань,</w:t>
      </w:r>
      <w:r w:rsidR="00AF1742" w:rsidRPr="009A5B7C">
        <w:rPr>
          <w:rFonts w:ascii="Times New Roman" w:hAnsi="Times New Roman" w:cs="Times New Roman"/>
          <w:sz w:val="28"/>
          <w:szCs w:val="28"/>
          <w:shd w:val="clear" w:color="auto" w:fill="FFFFFF"/>
          <w:lang w:val="uk-UA"/>
        </w:rPr>
        <w:t xml:space="preserve"> 2016. URL: http://dspace.udpu.edu.ua/jspui/bitstream/6789/5840/1/Коляда_Тетяна_Василівна_стаття.PDF</w:t>
      </w:r>
      <w:r w:rsidR="001D6014" w:rsidRPr="009A5B7C">
        <w:rPr>
          <w:rFonts w:ascii="Times New Roman" w:hAnsi="Times New Roman" w:cs="Times New Roman"/>
          <w:sz w:val="28"/>
          <w:szCs w:val="28"/>
          <w:lang w:val="uk-UA"/>
        </w:rPr>
        <w:t xml:space="preserve"> (дата звернення: 2.04.2020).</w:t>
      </w:r>
    </w:p>
    <w:p w:rsidR="00F43ABB" w:rsidRPr="009A5B7C" w:rsidRDefault="00F43ABB" w:rsidP="009A5B7C">
      <w:pPr>
        <w:tabs>
          <w:tab w:val="left" w:pos="993"/>
        </w:tabs>
        <w:spacing w:after="0" w:line="360" w:lineRule="auto"/>
        <w:ind w:firstLine="567"/>
        <w:contextualSpacing/>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 xml:space="preserve">3. </w:t>
      </w:r>
      <w:proofErr w:type="spellStart"/>
      <w:r w:rsidRPr="009A5B7C">
        <w:rPr>
          <w:rFonts w:ascii="Times New Roman" w:hAnsi="Times New Roman" w:cs="Times New Roman"/>
          <w:sz w:val="28"/>
          <w:szCs w:val="28"/>
          <w:lang w:val="uk-UA"/>
        </w:rPr>
        <w:t>Григораш</w:t>
      </w:r>
      <w:proofErr w:type="spellEnd"/>
      <w:r w:rsidRPr="009A5B7C">
        <w:rPr>
          <w:rFonts w:ascii="Times New Roman" w:hAnsi="Times New Roman" w:cs="Times New Roman"/>
          <w:sz w:val="28"/>
          <w:szCs w:val="28"/>
          <w:lang w:val="uk-UA"/>
        </w:rPr>
        <w:t xml:space="preserve"> Г.В., </w:t>
      </w:r>
      <w:proofErr w:type="spellStart"/>
      <w:r w:rsidRPr="009A5B7C">
        <w:rPr>
          <w:rFonts w:ascii="Times New Roman" w:hAnsi="Times New Roman" w:cs="Times New Roman"/>
          <w:sz w:val="28"/>
          <w:szCs w:val="28"/>
          <w:lang w:val="uk-UA"/>
        </w:rPr>
        <w:t>Григораш</w:t>
      </w:r>
      <w:proofErr w:type="spellEnd"/>
      <w:r w:rsidRPr="009A5B7C">
        <w:rPr>
          <w:rFonts w:ascii="Times New Roman" w:hAnsi="Times New Roman" w:cs="Times New Roman"/>
          <w:sz w:val="28"/>
          <w:szCs w:val="28"/>
          <w:lang w:val="uk-UA"/>
        </w:rPr>
        <w:t xml:space="preserve"> Т.Ф., Олійник, </w:t>
      </w:r>
      <w:proofErr w:type="spellStart"/>
      <w:r w:rsidRPr="009A5B7C">
        <w:rPr>
          <w:rFonts w:ascii="Times New Roman" w:hAnsi="Times New Roman" w:cs="Times New Roman"/>
          <w:sz w:val="28"/>
          <w:szCs w:val="28"/>
          <w:lang w:val="uk-UA"/>
        </w:rPr>
        <w:t>Субачов</w:t>
      </w:r>
      <w:proofErr w:type="spellEnd"/>
      <w:r w:rsidRPr="009A5B7C">
        <w:rPr>
          <w:rFonts w:ascii="Times New Roman" w:hAnsi="Times New Roman" w:cs="Times New Roman"/>
          <w:sz w:val="28"/>
          <w:szCs w:val="28"/>
          <w:lang w:val="uk-UA"/>
        </w:rPr>
        <w:t xml:space="preserve"> І.Т. Системи соціального страхування зарубіжних країн: </w:t>
      </w:r>
      <w:r w:rsidR="001D6014" w:rsidRPr="009A5B7C">
        <w:rPr>
          <w:rFonts w:ascii="Times New Roman" w:hAnsi="Times New Roman" w:cs="Times New Roman"/>
          <w:sz w:val="28"/>
          <w:szCs w:val="28"/>
          <w:lang w:val="uk-UA"/>
        </w:rPr>
        <w:t>н</w:t>
      </w:r>
      <w:r w:rsidRPr="009A5B7C">
        <w:rPr>
          <w:rFonts w:ascii="Times New Roman" w:hAnsi="Times New Roman" w:cs="Times New Roman"/>
          <w:sz w:val="28"/>
          <w:szCs w:val="28"/>
          <w:lang w:val="uk-UA"/>
        </w:rPr>
        <w:t>авчальний посібник. Дніпропетровськ: ДДФА, 2007. 146 с.</w:t>
      </w:r>
    </w:p>
    <w:p w:rsidR="00AF1742" w:rsidRPr="009A5B7C" w:rsidRDefault="00F43ABB" w:rsidP="009A5B7C">
      <w:pPr>
        <w:tabs>
          <w:tab w:val="left" w:pos="993"/>
        </w:tabs>
        <w:spacing w:after="0" w:line="360" w:lineRule="auto"/>
        <w:ind w:firstLine="567"/>
        <w:contextualSpacing/>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 xml:space="preserve">4. </w:t>
      </w:r>
      <w:r w:rsidR="00AF1742" w:rsidRPr="009A5B7C">
        <w:rPr>
          <w:rFonts w:ascii="Times New Roman" w:hAnsi="Times New Roman" w:cs="Times New Roman"/>
          <w:sz w:val="28"/>
          <w:szCs w:val="28"/>
          <w:lang w:val="uk-UA"/>
        </w:rPr>
        <w:t xml:space="preserve">Коваль С. Система державного соціального страхування: досвід України та Німеччини. </w:t>
      </w:r>
      <w:r w:rsidR="00AF1742" w:rsidRPr="009A5B7C">
        <w:rPr>
          <w:rFonts w:ascii="Times New Roman" w:hAnsi="Times New Roman" w:cs="Times New Roman"/>
          <w:i/>
          <w:sz w:val="28"/>
          <w:szCs w:val="28"/>
          <w:lang w:val="uk-UA"/>
        </w:rPr>
        <w:t xml:space="preserve">Світ фінансів. </w:t>
      </w:r>
      <w:r w:rsidR="00AF1742" w:rsidRPr="009A5B7C">
        <w:rPr>
          <w:rFonts w:ascii="Times New Roman" w:hAnsi="Times New Roman" w:cs="Times New Roman"/>
          <w:sz w:val="28"/>
          <w:szCs w:val="28"/>
          <w:lang w:val="uk-UA"/>
        </w:rPr>
        <w:t>2018.</w:t>
      </w:r>
      <w:r w:rsidR="00AF1742" w:rsidRPr="009A5B7C">
        <w:rPr>
          <w:rFonts w:ascii="Times New Roman" w:hAnsi="Times New Roman" w:cs="Times New Roman"/>
          <w:i/>
          <w:sz w:val="28"/>
          <w:szCs w:val="28"/>
          <w:lang w:val="uk-UA"/>
        </w:rPr>
        <w:t xml:space="preserve"> №</w:t>
      </w:r>
      <w:r w:rsidR="00AF1742" w:rsidRPr="009A5B7C">
        <w:rPr>
          <w:rFonts w:ascii="Times New Roman" w:hAnsi="Times New Roman" w:cs="Times New Roman"/>
          <w:sz w:val="28"/>
          <w:szCs w:val="28"/>
          <w:lang w:val="uk-UA"/>
        </w:rPr>
        <w:t xml:space="preserve"> 2(55). С. 67-77.</w:t>
      </w:r>
    </w:p>
    <w:p w:rsidR="00AF1742" w:rsidRPr="009A5B7C" w:rsidRDefault="00F43ABB" w:rsidP="009A5B7C">
      <w:pPr>
        <w:tabs>
          <w:tab w:val="left" w:pos="993"/>
        </w:tabs>
        <w:spacing w:after="0" w:line="360" w:lineRule="auto"/>
        <w:ind w:firstLine="567"/>
        <w:contextualSpacing/>
        <w:jc w:val="both"/>
        <w:rPr>
          <w:rFonts w:ascii="Times New Roman" w:hAnsi="Times New Roman" w:cs="Times New Roman"/>
          <w:sz w:val="28"/>
          <w:szCs w:val="28"/>
          <w:lang w:val="uk-UA"/>
        </w:rPr>
      </w:pPr>
      <w:r w:rsidRPr="009A5B7C">
        <w:rPr>
          <w:rFonts w:ascii="Times New Roman" w:hAnsi="Times New Roman" w:cs="Times New Roman"/>
          <w:sz w:val="28"/>
          <w:szCs w:val="28"/>
          <w:lang w:val="uk-UA"/>
        </w:rPr>
        <w:t xml:space="preserve">5. </w:t>
      </w:r>
      <w:proofErr w:type="spellStart"/>
      <w:r w:rsidR="00AF1742" w:rsidRPr="009A5B7C">
        <w:rPr>
          <w:rFonts w:ascii="Times New Roman" w:hAnsi="Times New Roman" w:cs="Times New Roman"/>
          <w:sz w:val="28"/>
          <w:szCs w:val="28"/>
          <w:lang w:val="uk-UA"/>
        </w:rPr>
        <w:t>Костак</w:t>
      </w:r>
      <w:proofErr w:type="spellEnd"/>
      <w:r w:rsidR="00AF1742" w:rsidRPr="009A5B7C">
        <w:rPr>
          <w:rFonts w:ascii="Times New Roman" w:hAnsi="Times New Roman" w:cs="Times New Roman"/>
          <w:sz w:val="28"/>
          <w:szCs w:val="28"/>
          <w:lang w:val="uk-UA"/>
        </w:rPr>
        <w:t xml:space="preserve"> З. Р. </w:t>
      </w:r>
      <w:r w:rsidR="00AF1742" w:rsidRPr="009A5B7C">
        <w:rPr>
          <w:rFonts w:ascii="Times New Roman" w:hAnsi="Times New Roman" w:cs="Times New Roman"/>
          <w:bCs/>
          <w:sz w:val="28"/>
          <w:szCs w:val="28"/>
          <w:lang w:val="uk-UA"/>
        </w:rPr>
        <w:t>Зарубіжний досвід розвитку загальнообов</w:t>
      </w:r>
      <w:r w:rsidR="006840C9">
        <w:rPr>
          <w:rFonts w:ascii="Times New Roman" w:hAnsi="Times New Roman" w:cs="Times New Roman"/>
          <w:bCs/>
          <w:sz w:val="28"/>
          <w:szCs w:val="28"/>
          <w:lang w:val="uk-UA"/>
        </w:rPr>
        <w:t>’</w:t>
      </w:r>
      <w:r w:rsidR="00AF1742" w:rsidRPr="009A5B7C">
        <w:rPr>
          <w:rFonts w:ascii="Times New Roman" w:hAnsi="Times New Roman" w:cs="Times New Roman"/>
          <w:bCs/>
          <w:sz w:val="28"/>
          <w:szCs w:val="28"/>
          <w:lang w:val="uk-UA"/>
        </w:rPr>
        <w:t>язкового державного медичного страхування</w:t>
      </w:r>
      <w:r w:rsidR="00AF1742" w:rsidRPr="009A5B7C">
        <w:rPr>
          <w:rFonts w:ascii="Times New Roman" w:hAnsi="Times New Roman" w:cs="Times New Roman"/>
          <w:sz w:val="28"/>
          <w:szCs w:val="28"/>
          <w:shd w:val="clear" w:color="auto" w:fill="F9F9F9"/>
          <w:lang w:val="uk-UA"/>
        </w:rPr>
        <w:t xml:space="preserve">. </w:t>
      </w:r>
      <w:r w:rsidR="00AF1742" w:rsidRPr="009A5B7C">
        <w:rPr>
          <w:rFonts w:ascii="Times New Roman" w:hAnsi="Times New Roman" w:cs="Times New Roman"/>
          <w:i/>
          <w:sz w:val="28"/>
          <w:szCs w:val="28"/>
          <w:lang w:val="uk-UA"/>
        </w:rPr>
        <w:t>Вісник Львівської комерційної академії. Серія економічна</w:t>
      </w:r>
      <w:r w:rsidR="00AF1742" w:rsidRPr="009A5B7C">
        <w:rPr>
          <w:rFonts w:ascii="Times New Roman" w:hAnsi="Times New Roman" w:cs="Times New Roman"/>
          <w:sz w:val="28"/>
          <w:szCs w:val="28"/>
          <w:shd w:val="clear" w:color="auto" w:fill="F9F9F9"/>
          <w:lang w:val="uk-UA"/>
        </w:rPr>
        <w:t xml:space="preserve">. 2014. Вип. 45. С. 121-124. URL: </w:t>
      </w:r>
      <w:r w:rsidR="00AF1742" w:rsidRPr="009A5B7C">
        <w:rPr>
          <w:rFonts w:ascii="Times New Roman" w:hAnsi="Times New Roman" w:cs="Times New Roman"/>
          <w:sz w:val="28"/>
          <w:szCs w:val="28"/>
          <w:lang w:val="uk-UA"/>
        </w:rPr>
        <w:t xml:space="preserve">http://nbuv.gov.ua/UJRN/Vlca_ekon_2014_45_27 </w:t>
      </w:r>
      <w:r w:rsidR="001D6014" w:rsidRPr="009A5B7C">
        <w:rPr>
          <w:rFonts w:ascii="Times New Roman" w:hAnsi="Times New Roman" w:cs="Times New Roman"/>
          <w:sz w:val="28"/>
          <w:szCs w:val="28"/>
          <w:lang w:val="uk-UA"/>
        </w:rPr>
        <w:t>(дата звернення: 5.04.2020).</w:t>
      </w:r>
    </w:p>
    <w:sectPr w:rsidR="00AF1742" w:rsidRPr="009A5B7C" w:rsidSect="00AF174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B5"/>
    <w:rsid w:val="001D6014"/>
    <w:rsid w:val="006840C9"/>
    <w:rsid w:val="007501A2"/>
    <w:rsid w:val="008118E1"/>
    <w:rsid w:val="0084125B"/>
    <w:rsid w:val="009A5B7C"/>
    <w:rsid w:val="00AF1742"/>
    <w:rsid w:val="00B34BB5"/>
    <w:rsid w:val="00C93970"/>
    <w:rsid w:val="00DA2E44"/>
    <w:rsid w:val="00F43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4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1742"/>
    <w:rPr>
      <w:color w:val="0000FF" w:themeColor="hyperlink"/>
      <w:u w:val="single"/>
    </w:rPr>
  </w:style>
  <w:style w:type="paragraph" w:styleId="a4">
    <w:name w:val="List Paragraph"/>
    <w:basedOn w:val="a"/>
    <w:uiPriority w:val="34"/>
    <w:qFormat/>
    <w:rsid w:val="00AF1742"/>
    <w:pPr>
      <w:ind w:left="720"/>
      <w:contextualSpacing/>
    </w:pPr>
  </w:style>
  <w:style w:type="paragraph" w:customStyle="1" w:styleId="a5">
    <w:name w:val="a"/>
    <w:basedOn w:val="a"/>
    <w:rsid w:val="00AF1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F1742"/>
    <w:rPr>
      <w:rFonts w:ascii="Times New Roman" w:hAnsi="Times New Roman" w:cs="Times New Roman" w:hint="default"/>
      <w:b w:val="0"/>
      <w:bCs w:val="0"/>
      <w:i w:val="0"/>
      <w:iCs w:val="0"/>
      <w:color w:val="000000"/>
      <w:sz w:val="28"/>
      <w:szCs w:val="28"/>
    </w:rPr>
  </w:style>
  <w:style w:type="character" w:customStyle="1" w:styleId="unique">
    <w:name w:val="unique"/>
    <w:basedOn w:val="a0"/>
    <w:rsid w:val="00AF1742"/>
  </w:style>
  <w:style w:type="character" w:styleId="a6">
    <w:name w:val="Strong"/>
    <w:basedOn w:val="a0"/>
    <w:uiPriority w:val="22"/>
    <w:qFormat/>
    <w:rsid w:val="00AF1742"/>
    <w:rPr>
      <w:b/>
      <w:bCs/>
    </w:rPr>
  </w:style>
  <w:style w:type="character" w:styleId="a7">
    <w:name w:val="FollowedHyperlink"/>
    <w:basedOn w:val="a0"/>
    <w:uiPriority w:val="99"/>
    <w:semiHidden/>
    <w:unhideWhenUsed/>
    <w:rsid w:val="008412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4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1742"/>
    <w:rPr>
      <w:color w:val="0000FF" w:themeColor="hyperlink"/>
      <w:u w:val="single"/>
    </w:rPr>
  </w:style>
  <w:style w:type="paragraph" w:styleId="a4">
    <w:name w:val="List Paragraph"/>
    <w:basedOn w:val="a"/>
    <w:uiPriority w:val="34"/>
    <w:qFormat/>
    <w:rsid w:val="00AF1742"/>
    <w:pPr>
      <w:ind w:left="720"/>
      <w:contextualSpacing/>
    </w:pPr>
  </w:style>
  <w:style w:type="paragraph" w:customStyle="1" w:styleId="a5">
    <w:name w:val="a"/>
    <w:basedOn w:val="a"/>
    <w:rsid w:val="00AF1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F1742"/>
    <w:rPr>
      <w:rFonts w:ascii="Times New Roman" w:hAnsi="Times New Roman" w:cs="Times New Roman" w:hint="default"/>
      <w:b w:val="0"/>
      <w:bCs w:val="0"/>
      <w:i w:val="0"/>
      <w:iCs w:val="0"/>
      <w:color w:val="000000"/>
      <w:sz w:val="28"/>
      <w:szCs w:val="28"/>
    </w:rPr>
  </w:style>
  <w:style w:type="character" w:customStyle="1" w:styleId="unique">
    <w:name w:val="unique"/>
    <w:basedOn w:val="a0"/>
    <w:rsid w:val="00AF1742"/>
  </w:style>
  <w:style w:type="character" w:styleId="a6">
    <w:name w:val="Strong"/>
    <w:basedOn w:val="a0"/>
    <w:uiPriority w:val="22"/>
    <w:qFormat/>
    <w:rsid w:val="00AF1742"/>
    <w:rPr>
      <w:b/>
      <w:bCs/>
    </w:rPr>
  </w:style>
  <w:style w:type="character" w:styleId="a7">
    <w:name w:val="FollowedHyperlink"/>
    <w:basedOn w:val="a0"/>
    <w:uiPriority w:val="99"/>
    <w:semiHidden/>
    <w:unhideWhenUsed/>
    <w:rsid w:val="008412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367">
      <w:bodyDiv w:val="1"/>
      <w:marLeft w:val="0"/>
      <w:marRight w:val="0"/>
      <w:marTop w:val="0"/>
      <w:marBottom w:val="0"/>
      <w:divBdr>
        <w:top w:val="none" w:sz="0" w:space="0" w:color="auto"/>
        <w:left w:val="none" w:sz="0" w:space="0" w:color="auto"/>
        <w:bottom w:val="none" w:sz="0" w:space="0" w:color="auto"/>
        <w:right w:val="none" w:sz="0" w:space="0" w:color="auto"/>
      </w:divBdr>
    </w:div>
    <w:div w:id="391462911">
      <w:bodyDiv w:val="1"/>
      <w:marLeft w:val="0"/>
      <w:marRight w:val="0"/>
      <w:marTop w:val="0"/>
      <w:marBottom w:val="0"/>
      <w:divBdr>
        <w:top w:val="none" w:sz="0" w:space="0" w:color="auto"/>
        <w:left w:val="none" w:sz="0" w:space="0" w:color="auto"/>
        <w:bottom w:val="none" w:sz="0" w:space="0" w:color="auto"/>
        <w:right w:val="none" w:sz="0" w:space="0" w:color="auto"/>
      </w:divBdr>
    </w:div>
    <w:div w:id="584845063">
      <w:bodyDiv w:val="1"/>
      <w:marLeft w:val="0"/>
      <w:marRight w:val="0"/>
      <w:marTop w:val="0"/>
      <w:marBottom w:val="0"/>
      <w:divBdr>
        <w:top w:val="none" w:sz="0" w:space="0" w:color="auto"/>
        <w:left w:val="none" w:sz="0" w:space="0" w:color="auto"/>
        <w:bottom w:val="none" w:sz="0" w:space="0" w:color="auto"/>
        <w:right w:val="none" w:sz="0" w:space="0" w:color="auto"/>
      </w:divBdr>
    </w:div>
    <w:div w:id="18413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1473</Words>
  <Characters>8401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cp:revision>
  <dcterms:created xsi:type="dcterms:W3CDTF">2020-04-03T05:38:00Z</dcterms:created>
  <dcterms:modified xsi:type="dcterms:W3CDTF">2020-05-13T07:00:00Z</dcterms:modified>
</cp:coreProperties>
</file>