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64A1" w14:textId="3414AE9F" w:rsidR="00AC5866" w:rsidRPr="00AC5866" w:rsidRDefault="006D188D" w:rsidP="00AC586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C1F">
        <w:rPr>
          <w:rFonts w:ascii="Times New Roman" w:hAnsi="Times New Roman" w:cs="Times New Roman"/>
          <w:sz w:val="28"/>
          <w:szCs w:val="28"/>
          <w:lang w:val="uk-UA"/>
        </w:rPr>
        <w:t>УДК 342.565.4</w:t>
      </w:r>
      <w:r w:rsidR="00AC5866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123A65" w14:textId="77777777" w:rsidR="00AC5866" w:rsidRPr="00AC5866" w:rsidRDefault="00AC5866" w:rsidP="00AC586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Козинець І.Г., ст. викладач кафедри трудового права, адміністративного права та процесу</w:t>
      </w:r>
    </w:p>
    <w:p w14:paraId="37572097" w14:textId="77777777" w:rsidR="00AC5866" w:rsidRPr="00AC5866" w:rsidRDefault="00AC5866" w:rsidP="00AC586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866"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О.О., студентка гр. КЮ-183</w:t>
      </w:r>
    </w:p>
    <w:p w14:paraId="248A09EA" w14:textId="77777777" w:rsidR="00AC5866" w:rsidRPr="00AC5866" w:rsidRDefault="00AC5866" w:rsidP="00AC586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5866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університет «Чернігівська політехніка»</w:t>
      </w:r>
    </w:p>
    <w:p w14:paraId="5EAB0D4E" w14:textId="77777777" w:rsidR="00AC5866" w:rsidRPr="00AC5866" w:rsidRDefault="00AC5866" w:rsidP="00AC586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A451F" w14:textId="51F51F3D" w:rsidR="00AC5866" w:rsidRDefault="00AC5866" w:rsidP="00AC5866">
      <w:pPr>
        <w:tabs>
          <w:tab w:val="left" w:pos="42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ГЛАСНОСТІ ТА ВІДКРИТОСТІ В АДМІНІСТРАТИВНОМУ СУДОЧИНСТВІ УКРАЇНИ</w:t>
      </w:r>
    </w:p>
    <w:p w14:paraId="43BC469E" w14:textId="77777777" w:rsidR="00AC5866" w:rsidRPr="00AC5866" w:rsidRDefault="00AC5866" w:rsidP="00AC5866">
      <w:pPr>
        <w:tabs>
          <w:tab w:val="left" w:pos="42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A2F298" w14:textId="08DA799D" w:rsidR="00343F94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Одним з основних принципів </w:t>
      </w:r>
      <w:r w:rsidR="005D5FE6" w:rsidRPr="00AC5866">
        <w:rPr>
          <w:rFonts w:ascii="Times New Roman" w:hAnsi="Times New Roman" w:cs="Times New Roman"/>
          <w:sz w:val="28"/>
          <w:szCs w:val="28"/>
          <w:lang w:val="uk-UA"/>
        </w:rPr>
        <w:t>адміністративного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процесу, закріплених Конституцією України, є гласність судового процесу [1]. Закріплення гласності процесу на рівні конституційної норми не випадкове, оскільки передбачає можливість осіб, які беруть участь у судовому процесі, захищати свої права та інтереси та свідчать про демократизацію суспільства в цілому.</w:t>
      </w:r>
    </w:p>
    <w:p w14:paraId="17418EA8" w14:textId="31D631AC" w:rsidR="00343F94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r w:rsidR="005D5FE6" w:rsidRPr="00AC5866">
        <w:rPr>
          <w:rFonts w:ascii="Times New Roman" w:hAnsi="Times New Roman" w:cs="Times New Roman"/>
          <w:sz w:val="28"/>
          <w:szCs w:val="28"/>
          <w:lang w:val="uk-UA"/>
        </w:rPr>
        <w:t>гласності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відкритості процесу 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закріплений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КАС України, а також Закон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1518F">
        <w:rPr>
          <w:rFonts w:ascii="Times New Roman" w:hAnsi="Times New Roman" w:cs="Times New Roman"/>
          <w:sz w:val="28"/>
          <w:szCs w:val="28"/>
          <w:lang w:val="uk-UA"/>
        </w:rPr>
        <w:t>судоустрій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статус суддів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, де зазначено, що судові рішення, судові слухання та інформація про справи, що розглядаються 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судом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FE6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відкрити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не вимагає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закритого розгляду справи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. Ніхто не може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позбавлений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усну або письмову інформацію 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своїх судових процесів. Кожен має право на вільний доступ до судового рішення у порядку, встановленому законом.</w:t>
      </w:r>
    </w:p>
    <w:p w14:paraId="490A89EA" w14:textId="7ACE56D2" w:rsidR="00343F94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Кодекс адміністративного судочинства України також визнає гласність та відкритість адміністративного процесу одним із основних принципів </w:t>
      </w:r>
      <w:r w:rsidR="005D5FE6" w:rsidRPr="00AC5866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процесу [2].</w:t>
      </w:r>
    </w:p>
    <w:p w14:paraId="3459A967" w14:textId="76CDCFC7" w:rsidR="00343F94" w:rsidRPr="00AC5866" w:rsidRDefault="00D14663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Гласність судового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провадження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нерозривно пов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>язана з усним слуханням справи, яке гарантує неупереджене, об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єктивне, повне та всебічне розслідування справи та справедливий розгляд та забезпечує відкрите сприйняття інформації. Ця позиція знайшла своє відображення у Європейському суді з прав людини, який чітко вказав у своїх рішеннях, що вимога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відкритого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слухання, як правило, включає також право на усне слухання.</w:t>
      </w:r>
    </w:p>
    <w:p w14:paraId="6EC4B4A0" w14:textId="33D52A35" w:rsidR="00343F94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Принцип гласності</w:t>
      </w:r>
      <w:r w:rsidR="00D14663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передбачає відкритий судовий процес. В. М. Конд</w:t>
      </w:r>
      <w:r w:rsidR="005D5FE6" w:rsidRPr="00AC586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атенко вважає, що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гласність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судочинства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– це реалізована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в процесуальній формі доступність учасників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судового розгляду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всіх зацікавлених сторін до інформації, яка не заборонена законом, фіксується в електронній, друкованій або усній формі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о здійснення правосуддя в адміністративних справах та рішення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по них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; активна діяльність судів щодо надання встановленої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інформації учасникам судових процесів, розповсюдження інформації в суспільстві про проведення адміністративн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ого судочинства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формування в результаті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думки [3</w:t>
      </w:r>
      <w:r w:rsidR="003A7EA8" w:rsidRPr="00AC5866">
        <w:rPr>
          <w:rFonts w:ascii="Times New Roman" w:hAnsi="Times New Roman" w:cs="Times New Roman"/>
          <w:sz w:val="28"/>
          <w:szCs w:val="28"/>
          <w:lang w:val="uk-UA"/>
        </w:rPr>
        <w:t>, с. 46-47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B5240A9" w14:textId="610FA1F6" w:rsidR="00343F94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Відкритість процесу,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навпаки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, дає право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особам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 які не беруть участь у процесі, брати участь у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судових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слуханнях. Кожна особа, яка досягла 16-річного віку, має право бути присутнім у залі суду.</w:t>
      </w:r>
    </w:p>
    <w:p w14:paraId="6D874179" w14:textId="36A2CB28" w:rsidR="00343F94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Ст. 6 Конвенції про захист прав людини та основоположних свобод по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ує право на справедливий суд із </w:t>
      </w:r>
      <w:r w:rsidR="0049648E" w:rsidRPr="00AC5866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им слуханням справи. Кожен має право на</w:t>
      </w:r>
      <w:r w:rsidR="005D5FE6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5D5FE6" w:rsidRPr="00AC58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 час і місце розгляду</w:t>
      </w:r>
      <w:r w:rsidR="006822E8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своєї справи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. Закритий процес допустимий, якщо відкритий процес може призвести до розголошення державної або іншої охоронюваної законом таємниці, а також на прохання осіб, які беруть участь у справі, з метою забезпечення таємниці усиновлення та запобігання розкриття особистих аспектів життя осіб, які беруть участь у розгляді справи, або інформації, що </w:t>
      </w:r>
      <w:r w:rsidR="006822E8" w:rsidRPr="00AC5866">
        <w:rPr>
          <w:rFonts w:ascii="Times New Roman" w:hAnsi="Times New Roman" w:cs="Times New Roman"/>
          <w:sz w:val="28"/>
          <w:szCs w:val="28"/>
          <w:lang w:val="uk-UA"/>
        </w:rPr>
        <w:t>принижує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чест</w:t>
      </w:r>
      <w:r w:rsidR="006822E8" w:rsidRPr="00AC586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гідн</w:t>
      </w:r>
      <w:r w:rsidR="006822E8" w:rsidRPr="00AC5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822E8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особи [4].</w:t>
      </w:r>
    </w:p>
    <w:p w14:paraId="78E7B3FE" w14:textId="7F9B31C5" w:rsidR="00343F94" w:rsidRPr="00AC5866" w:rsidRDefault="006822E8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Гласн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>ість вимагає від суду усного вивчення всіх доказів, що стосуються справи, у присутності сторін та інших учасників провадження у такий спосіб, який дозволить цим особам ознайомитися у суд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і із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ми справи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>, що ї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необхідні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>, включаючи протокол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судового засідання. 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Пересічні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 мають можливість бути присутніми в залі судового засідання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, стежити за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ход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процесу, якщо це не 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заборонено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процесуальним законо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давством</w:t>
      </w:r>
      <w:r w:rsidR="00343F94" w:rsidRPr="00AC58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F10CFC" w14:textId="4FAE98A7" w:rsidR="00343F94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Відкритість судових рішень регулюється Законом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Про доступ до судових рішень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передбачає процедуру доступу до судових рішень, 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ухвалених судами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загально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ї юрисдикції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ведення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Єдиного державного реєстру судових рішень.</w:t>
      </w:r>
    </w:p>
    <w:p w14:paraId="0C4856AA" w14:textId="142800B0" w:rsidR="00A6544A" w:rsidRPr="00AC5866" w:rsidRDefault="00343F94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точки зору положень Конвенції про захист прав людини та основоположних свобод, 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відкрите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659" w:rsidRPr="00AC586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голошення судового рішення</w:t>
      </w:r>
      <w:r w:rsidR="005D52DD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вільний доступ до інформації учасників судового процесу та інших осіб у спосіб: 1) прилюдного оголошення судового рішення після завершення розгляду адміністративної справи; 2) прослуховування офіційного аудіозапису судового процесу; 3) отримувати письмову або усну інформацію про результати судового розгляду; 4) отримання копії судового рішення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>; 5) надсилання копії судового рішення поштою особам, які брали участь у провадженні, але не були присутніми при його винесенні; 6) ознайомлення в суді з матеріалами справи, включаючи рішення суду; 7) офіційне оприлюднення судових рішень у друкованих виданнях; 8) розміщення судових рішень в Інтернеті через Єдиний державний реєстр судових рішень тощо [3</w:t>
      </w:r>
      <w:r w:rsidR="003A7EA8" w:rsidRPr="00AC5866">
        <w:rPr>
          <w:rFonts w:ascii="Times New Roman" w:hAnsi="Times New Roman" w:cs="Times New Roman"/>
          <w:sz w:val="28"/>
          <w:szCs w:val="28"/>
          <w:lang w:val="uk-UA"/>
        </w:rPr>
        <w:t>, с.47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E315C8C" w14:textId="0AF2A1F7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судовий розгляд означає встановлений процесуальним законодавством порядок судового розгляду, в якому судові засідання проводяться відкрито із забезпеченням можливості громадянам, які зацікавлені у справі, бути присутніми в залі судового засідання, конспектувати, узагальнювати,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фіксувати за допомогою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866">
        <w:rPr>
          <w:rFonts w:ascii="Times New Roman" w:hAnsi="Times New Roman" w:cs="Times New Roman"/>
          <w:sz w:val="28"/>
          <w:szCs w:val="28"/>
          <w:lang w:val="uk-UA"/>
        </w:rPr>
        <w:t>аудіопристроїв</w:t>
      </w:r>
      <w:proofErr w:type="spellEnd"/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кіно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 фото та відеозаписи за допомогою стаціонарних пристроїв проводяться лише з дозволу суду та учасників процесу). Обмеження принципу відкритого судового розгляду можуть бути лише передбачен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законом. Для кожного процесу існують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спеціальні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причини таких обмежень.</w:t>
      </w:r>
    </w:p>
    <w:p w14:paraId="56B847D1" w14:textId="176FC240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Відкритість судового процесу дає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пересічним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 право відвідувати судові засідання та підвищує довіру до усієї судової системи.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Відкритим 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оже бути лише усне слухання адміністративно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ї справи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. Обмеження відкритості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судової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мож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лише законодавств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з метою збереження таємниці.</w:t>
      </w:r>
    </w:p>
    <w:p w14:paraId="76A7F869" w14:textId="2A7F9313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в ч. 5 ст. 11 КАС України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, що при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розкритті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 справу не можна розголошувати таку інформацію:</w:t>
      </w:r>
    </w:p>
    <w:p w14:paraId="24F1CC08" w14:textId="4E69950C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ісце проживання або місцеперебування осіб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з адрес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 телефоном чи іншими засобами зв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язку, електронною адрес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 реєстраційн</w:t>
      </w:r>
      <w:r w:rsidR="00251A04" w:rsidRPr="00AC5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номери податкової картки платника податків,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реквізити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 що посвідчують особу, унікальн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номерами в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Єдиному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демографічному реєстрі;</w:t>
      </w:r>
    </w:p>
    <w:p w14:paraId="6B2D1A5B" w14:textId="77777777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2) реєстраційні номери транспортних засобів;</w:t>
      </w:r>
    </w:p>
    <w:p w14:paraId="3C5911E4" w14:textId="77777777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3) номери банківських рахунків, номери платіжних карток;</w:t>
      </w:r>
    </w:p>
    <w:p w14:paraId="288B0708" w14:textId="77777777" w:rsidR="00154489" w:rsidRPr="00AC5866" w:rsidRDefault="00A6544A" w:rsidP="00AC586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для забезпечення захисту якої розгляд справи або вчинення окремих процесуальних дій відбувалися в закритому судовому засіданні. </w:t>
      </w:r>
    </w:p>
    <w:p w14:paraId="7899835D" w14:textId="77777777" w:rsidR="00154489" w:rsidRPr="00AC5866" w:rsidRDefault="00154489" w:rsidP="00AC5866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Такі відомості замінюються літерними або цифровими позначеннями </w:t>
      </w:r>
      <w:r w:rsidRPr="00AC5866">
        <w:rPr>
          <w:rFonts w:ascii="Times New Roman" w:hAnsi="Times New Roman" w:cs="Times New Roman"/>
          <w:sz w:val="28"/>
          <w:szCs w:val="28"/>
        </w:rPr>
        <w:t>[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C5866">
        <w:rPr>
          <w:rFonts w:ascii="Times New Roman" w:hAnsi="Times New Roman" w:cs="Times New Roman"/>
          <w:sz w:val="28"/>
          <w:szCs w:val="28"/>
        </w:rPr>
        <w:t>].</w:t>
      </w:r>
    </w:p>
    <w:p w14:paraId="0EE2B892" w14:textId="2941A7EA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Принцип відкритості охоплює вимоги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до розкриття інформації, що стосується справи, і, серед іншого, визначає право на інформацію про дату, час та місце розгляду справи, порядок доступу до судових рішень та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атеріал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справи, правила розкриття інформації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щодо суду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який розглядає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 сторін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, учасників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предмету позову, дата отримання позовної заяви (скарги) або будь-якої іншої заяви чи клопотання у справі, включаючи особу, яка зробила так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, заходи, вжиті для забезпечення позову та (або) доказів, місце, дата та час судового засідання, перенесення справи з одного суду до іншого тощо [5</w:t>
      </w:r>
      <w:r w:rsidR="00AC5866" w:rsidRPr="00AC5866">
        <w:rPr>
          <w:rFonts w:ascii="Times New Roman" w:hAnsi="Times New Roman" w:cs="Times New Roman"/>
          <w:sz w:val="28"/>
          <w:szCs w:val="28"/>
          <w:lang w:val="uk-UA"/>
        </w:rPr>
        <w:t>, с. 164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] .</w:t>
      </w:r>
    </w:p>
    <w:p w14:paraId="2ACF6433" w14:textId="5D9463C6" w:rsidR="00A6544A" w:rsidRPr="00AC5866" w:rsidRDefault="00A6544A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Отже, принципи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гласності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відкритості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ому судочинстві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частиною прозорості судової влади, що підвищує довіру громадськості до судової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Гласний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відкрит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гляд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адміністративно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ї справи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="00154489" w:rsidRPr="00AC5866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 всіх обставин справи, </w:t>
      </w:r>
      <w:r w:rsidR="00DC319C" w:rsidRPr="00AC5866">
        <w:rPr>
          <w:rFonts w:ascii="Times New Roman" w:hAnsi="Times New Roman" w:cs="Times New Roman"/>
          <w:sz w:val="28"/>
          <w:szCs w:val="28"/>
          <w:lang w:val="uk-UA"/>
        </w:rPr>
        <w:t>рівність усіх учасників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DC319C" w:rsidRPr="00AC586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DC319C" w:rsidRPr="00AC5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319C" w:rsidRPr="00AC5866">
        <w:rPr>
          <w:rFonts w:ascii="Times New Roman" w:hAnsi="Times New Roman" w:cs="Times New Roman"/>
          <w:sz w:val="28"/>
          <w:szCs w:val="28"/>
          <w:lang w:val="uk-UA"/>
        </w:rPr>
        <w:t>змагальність сторін тощо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3CCED2" w14:textId="59C8462C" w:rsidR="009F39E3" w:rsidRPr="00AC5866" w:rsidRDefault="00DC319C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Гласний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та відкрит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гляд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надає особам, які беруть участь у справі, а також усім громадянам право безпосередньо ознайомитись у доступній формі з ходом та результатами вирішення публічного спору, що, в свою чергу, збільшує відповідальність адміністра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тивних судів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>законн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 і правильн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>е вирішення підсудних їм справ</w:t>
      </w:r>
      <w:r w:rsidR="00A6544A" w:rsidRPr="00AC58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38ECB5" w14:textId="69DDDD14" w:rsidR="00AC5866" w:rsidRPr="00AC5866" w:rsidRDefault="00AC5866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5AF0DA" w14:textId="77777777" w:rsidR="00AC5866" w:rsidRPr="00AC5866" w:rsidRDefault="00AC5866" w:rsidP="00AC5866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літератури: </w:t>
      </w:r>
    </w:p>
    <w:p w14:paraId="6FD6C6A4" w14:textId="77777777" w:rsidR="00AC5866" w:rsidRPr="00AC5866" w:rsidRDefault="00AC5866" w:rsidP="00AC586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>1. Конституція України від 28.06.1996 року, № 254к/96-ВР. URL: https://zakon.rada.gov.ua/laws/show/254к/96-вр#Text (дата звернення: 12.04.2021)</w:t>
      </w:r>
    </w:p>
    <w:p w14:paraId="1D8F6D8D" w14:textId="28EE04F9" w:rsidR="00AC5866" w:rsidRPr="00AC5866" w:rsidRDefault="00AC5866" w:rsidP="00AC586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Кодекс адміністративного судочинства України: Закон України від 06. 07. 2005</w:t>
      </w:r>
      <w:r w:rsidRPr="00AC5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Pr="00AC58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C586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2747-IV</w:t>
      </w:r>
      <w:r w:rsidRPr="00AC5866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4" w:anchor="Text" w:history="1">
        <w:r w:rsidRPr="00AC586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https://zakon.rada.gov.ua/laws/show/2747-15#Text</w:t>
        </w:r>
      </w:hyperlink>
      <w:r w:rsidRPr="00AC5866">
        <w:rPr>
          <w:rFonts w:ascii="Times New Roman" w:hAnsi="Times New Roman" w:cs="Times New Roman"/>
          <w:sz w:val="28"/>
          <w:szCs w:val="28"/>
          <w:lang w:val="uk-UA"/>
        </w:rPr>
        <w:t>(дата звернення: 12.04.2021)</w:t>
      </w:r>
    </w:p>
    <w:p w14:paraId="226A8A53" w14:textId="77777777" w:rsidR="00AC5866" w:rsidRPr="00AC5866" w:rsidRDefault="00AC5866" w:rsidP="00AC586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3. Кондратенко В. М. Реалізація принципу гласності в адміністративному судочинстві України. </w:t>
      </w:r>
      <w:r w:rsidRPr="00AC586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Вищої ради юстиції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. 2011. № 3 (7). С.42-49. URL: </w:t>
      </w:r>
      <w:hyperlink r:id="rId5" w:history="1">
        <w:r w:rsidRPr="00AC586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http://www.vru.gov.ua/content/article/visnik07_03.pdf</w:t>
        </w:r>
      </w:hyperlink>
      <w:r w:rsidRPr="00AC5866">
        <w:rPr>
          <w:rFonts w:ascii="Times New Roman" w:hAnsi="Times New Roman" w:cs="Times New Roman"/>
          <w:sz w:val="28"/>
          <w:szCs w:val="28"/>
          <w:lang w:val="uk-UA"/>
        </w:rPr>
        <w:t>(дата звернення: 12.04.2021)</w:t>
      </w:r>
    </w:p>
    <w:p w14:paraId="6C494C4B" w14:textId="77777777" w:rsidR="00AC5866" w:rsidRPr="00AC5866" w:rsidRDefault="00AC5866" w:rsidP="00AC586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Style w:val="rvts2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 Конвенція</w:t>
      </w:r>
      <w:r w:rsidRPr="00AC586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C5866">
        <w:rPr>
          <w:rStyle w:val="rvts2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 захист прав людини і основоположних свобод від 4.11.1950 р. </w:t>
      </w:r>
      <w:r w:rsidRPr="00AC5866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URL: </w:t>
      </w:r>
      <w:hyperlink r:id="rId6" w:anchor="Text" w:history="1">
        <w:r w:rsidRPr="00AC586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https://zakon.rada.gov.ua/laws/show/995_004#Text</w:t>
        </w:r>
      </w:hyperlink>
      <w:r w:rsidRPr="00AC5866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(дата звернення:</w:t>
      </w:r>
      <w:r w:rsidRPr="00AC5866">
        <w:rPr>
          <w:rStyle w:val="rvts2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11.04.2021).</w:t>
      </w:r>
    </w:p>
    <w:p w14:paraId="5300D7A6" w14:textId="77777777" w:rsidR="00AC5866" w:rsidRPr="00AC5866" w:rsidRDefault="00AC5866" w:rsidP="00AC586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5. Мельник-Томенко Ж. М. Принципи гласності судового процесу і відкритості інформації щодо справи: правова природа та наукові підходи до її визнання. </w:t>
      </w:r>
      <w:r w:rsidRPr="00AC586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Прикарпатський юридичний вісник</w:t>
      </w:r>
      <w:r w:rsidRPr="00AC5866">
        <w:rPr>
          <w:rFonts w:ascii="Times New Roman" w:hAnsi="Times New Roman" w:cs="Times New Roman"/>
          <w:sz w:val="28"/>
          <w:szCs w:val="28"/>
          <w:lang w:val="uk-UA"/>
        </w:rPr>
        <w:t xml:space="preserve">. 2017. Том 3. Випуск 1(16).С.161-166. URL: </w:t>
      </w:r>
      <w:hyperlink r:id="rId7" w:history="1">
        <w:r w:rsidRPr="00AC586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http://www.pjv.nuoua.od.ua/v1-3_2017/34.pdf</w:t>
        </w:r>
      </w:hyperlink>
      <w:r w:rsidRPr="00AC5866">
        <w:rPr>
          <w:rFonts w:ascii="Times New Roman" w:hAnsi="Times New Roman" w:cs="Times New Roman"/>
          <w:sz w:val="28"/>
          <w:szCs w:val="28"/>
          <w:lang w:val="uk-UA"/>
        </w:rPr>
        <w:t>. (дата звернення: 12.04.2021).</w:t>
      </w:r>
    </w:p>
    <w:p w14:paraId="7F7735E2" w14:textId="77777777" w:rsidR="00AC5866" w:rsidRPr="00AC5866" w:rsidRDefault="00AC5866" w:rsidP="00AC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866" w:rsidRPr="00AC5866" w:rsidSect="00AC58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8A"/>
    <w:rsid w:val="00154489"/>
    <w:rsid w:val="00251A04"/>
    <w:rsid w:val="00343F94"/>
    <w:rsid w:val="003A7EA8"/>
    <w:rsid w:val="0049648E"/>
    <w:rsid w:val="005D52DD"/>
    <w:rsid w:val="005D5FE6"/>
    <w:rsid w:val="006822E8"/>
    <w:rsid w:val="006D188D"/>
    <w:rsid w:val="009F39E3"/>
    <w:rsid w:val="00A6544A"/>
    <w:rsid w:val="00AC5866"/>
    <w:rsid w:val="00C1518F"/>
    <w:rsid w:val="00D14663"/>
    <w:rsid w:val="00D65E8A"/>
    <w:rsid w:val="00DC319C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AF90"/>
  <w15:chartTrackingRefBased/>
  <w15:docId w15:val="{60A4CA4A-EEFA-4082-A48B-F5B2C45A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19C"/>
    <w:rPr>
      <w:b/>
      <w:bCs/>
    </w:rPr>
  </w:style>
  <w:style w:type="character" w:customStyle="1" w:styleId="unique">
    <w:name w:val="unique"/>
    <w:basedOn w:val="a0"/>
    <w:rsid w:val="00DC319C"/>
  </w:style>
  <w:style w:type="character" w:styleId="a4">
    <w:name w:val="Hyperlink"/>
    <w:basedOn w:val="a0"/>
    <w:uiPriority w:val="99"/>
    <w:semiHidden/>
    <w:unhideWhenUsed/>
    <w:rsid w:val="00AC5866"/>
    <w:rPr>
      <w:color w:val="0563C1" w:themeColor="hyperlink"/>
      <w:u w:val="single"/>
    </w:rPr>
  </w:style>
  <w:style w:type="character" w:customStyle="1" w:styleId="rvts23">
    <w:name w:val="rvts23"/>
    <w:basedOn w:val="a0"/>
    <w:rsid w:val="00AC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jv.nuoua.od.ua/v1-3_2017/3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004" TargetMode="External"/><Relationship Id="rId5" Type="http://schemas.openxmlformats.org/officeDocument/2006/relationships/hyperlink" Target="http://www.vru.gov.ua/content/article/visnik07_03.pdf" TargetMode="External"/><Relationship Id="rId4" Type="http://schemas.openxmlformats.org/officeDocument/2006/relationships/hyperlink" Target="https://zakon.rada.gov.ua/laws/show/2747-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Козинец</dc:creator>
  <cp:keywords/>
  <dc:description/>
  <cp:lastModifiedBy>Ирина Козинец</cp:lastModifiedBy>
  <cp:revision>5</cp:revision>
  <dcterms:created xsi:type="dcterms:W3CDTF">2021-04-25T16:06:00Z</dcterms:created>
  <dcterms:modified xsi:type="dcterms:W3CDTF">2021-05-06T05:31:00Z</dcterms:modified>
</cp:coreProperties>
</file>