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50" w:rsidRDefault="00146D50" w:rsidP="00146D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Толкач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Анжеліка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D50" w:rsidRDefault="00146D50" w:rsidP="00146D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старший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50" w:rsidRDefault="00146D50" w:rsidP="00146D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факультету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46D50" w:rsidRDefault="00146D50" w:rsidP="00146D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Волковська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Ангеліна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здобувачка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факультету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Навчально-наукового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146D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6D50" w:rsidRDefault="00146D50">
      <w:pPr>
        <w:rPr>
          <w:rFonts w:ascii="Times New Roman" w:hAnsi="Times New Roman" w:cs="Times New Roman"/>
          <w:sz w:val="28"/>
          <w:szCs w:val="28"/>
        </w:rPr>
      </w:pPr>
    </w:p>
    <w:p w:rsidR="00146D50" w:rsidRDefault="00146D50">
      <w:pPr>
        <w:rPr>
          <w:rFonts w:ascii="Times New Roman" w:hAnsi="Times New Roman" w:cs="Times New Roman"/>
          <w:sz w:val="28"/>
          <w:szCs w:val="28"/>
        </w:rPr>
      </w:pPr>
      <w:r w:rsidRPr="00146D50">
        <w:rPr>
          <w:rFonts w:ascii="Times New Roman" w:hAnsi="Times New Roman" w:cs="Times New Roman"/>
          <w:sz w:val="28"/>
          <w:szCs w:val="28"/>
        </w:rPr>
        <w:t xml:space="preserve">ДЕТЕРМІНАНТИ ЗЛОЧИННОСТІ У СФЕРІ СІМЕЙНО-ПОБУТОВИХ ВІДНОСИН </w:t>
      </w:r>
    </w:p>
    <w:p w:rsidR="00932917" w:rsidRDefault="00146D50" w:rsidP="00146D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>У будь-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46D50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культурного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проблема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На превеликий жаль,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обійшла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усе-таки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тенденція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Метою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з’ясування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знаходження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шляхів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слушно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зазначила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А. Б. Блага,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детермінації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обумовлюється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нею.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масштабна проблема все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знайшла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однозначного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специфікою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вияву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детермінації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[1, с. 158].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Учені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й практики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кримінології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нині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діянь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розділилися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і ми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констатувати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Л.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Левицька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виділяє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детермінації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[2, с. 14]. Л.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Крижна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ділити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об’єктивні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суб’єктивні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[3, с. 3031].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(Т. В. </w:t>
      </w:r>
      <w:r w:rsidRPr="00146D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Гончарова, Л.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Войтова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В. М.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ЩербинаПрилука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досліджуючи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виокремлюють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[4, с. 48; 5, с. 80; 6, с. 553].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пропонуємо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певною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класифікацією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віднесемо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воєнних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2014 р. На жаль,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2014 р.,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багатьом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довелося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страхи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вплинули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Особливо проблема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повернувшись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передової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поводися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так,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звично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6D50" w:rsidRDefault="00146D50" w:rsidP="00146D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трапляються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сварки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рівному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через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неконтрольовану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агресію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застосуванням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члена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Тому причиною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таких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діями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вчинками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психічні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розлади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побоїв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мордувань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(ст. 126 КК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(ст. 126-1 КК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[7].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Сюди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зарахувати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особи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психічними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розладами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набутими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зрілому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Звісно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розлади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психіки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не є причиною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людей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неадекватній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виникненню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таких рис характеру,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агресивність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дратівливість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bookmarkStart w:id="0" w:name="_GoBack"/>
      <w:bookmarkEnd w:id="0"/>
      <w:r w:rsidRPr="00146D50">
        <w:rPr>
          <w:rFonts w:ascii="Times New Roman" w:hAnsi="Times New Roman" w:cs="Times New Roman"/>
          <w:sz w:val="28"/>
          <w:szCs w:val="28"/>
          <w:lang w:val="ru-RU"/>
        </w:rPr>
        <w:t>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належать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хворобливими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залежностями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алкоголізм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наркоманія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ігрова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залежність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алкоголізму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наркоманії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ігрової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поширені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такому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інституті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Наслідком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залежностей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деградація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як результат 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агресія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жорстокість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Говорячи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аспекті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детермінанту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батьки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приділяють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розв’язанню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Звідси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випливають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фактори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призводять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умисні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тілесні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пошкодження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(ст. 121, ст. 122, ст. 123, ст. 124, ст. 125 КК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погроза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батькам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убивством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емоційну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нестабільність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(ст. 129 КК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[7].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третьої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зарахувати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батьки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замінюють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відбули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покарання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виді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відбули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покарання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виді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відрізняються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антигромадською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спрямованістю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Той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негативний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здобули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переносять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часто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керуються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принципом «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сильніший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той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рацію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», тому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практикують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силовий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[8, с. 140–141].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явно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виражені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дезадаптивність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конфліктність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Основою для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низький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інтелект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труднощі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встановленні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постійному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здійсненні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позитивних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поглиблюються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віковими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злочинців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судимість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стійке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небажання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вести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правомірний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[9, с. 183].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небажаними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такими,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потреби. На превеликий жаль,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бажана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народжується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відхиленнями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аспекті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і батьки,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залишаючи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хочуть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займатися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вихованням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Тому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подібними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проблемами батьки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один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вчиняє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заподіяння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залишення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небезпеці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передбачена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ст. 117, 135 КК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[7].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Остання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вікові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(батьки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похилого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).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літніх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простежуватись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так звана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вседозволеність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гіперопіка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сприймають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останній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шанс на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молодість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потрібність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У таких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сім’ях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різницю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належність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поколінь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виникнути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серйозні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непорозуміння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неповнолітніми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[10, с. 140].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батьками й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і,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здебільшого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є складною проблемою, яка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причин. Так звана «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криміногенна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детермінація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виражена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видах 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спричинена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генетичний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– причина–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обумовлена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сприяння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сприятливих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умов для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вагомих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Класифікували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визначили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вчиненню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подібних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6D50" w:rsidRDefault="00146D50" w:rsidP="00146D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1. Кальман О. Г. Стан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головні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прикладні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2003. 352 с.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2. Литвинов О. М. Про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галузеві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взагалі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кримінологічну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Форум права. 2010. № 4. C. 581–586.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Крижна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Л.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сімейно-побутових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кримінологічний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аспект</w:t>
      </w:r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)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монографія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КІВС, 2003. 105 с.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4. Гончарова Т.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причини й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виникнення.Соціальна</w:t>
      </w:r>
      <w:proofErr w:type="spellEnd"/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педагогіка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практика. 2010. № 4. C. 47–53.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Войтова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Л.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Соціально-педагогічна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педагогіка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практика. 2013. № 1. C. 79–86. 6. Щербина-Прилука В. М.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соціальнопсихологічна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D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проблема.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Г. С. Костюка НАПНУ: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2009. Т. 11. Ч. 7. С. 550–556.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Кримінальний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кодекс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05.04.2001 р. № 2341III.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2001. № 25–26. Ст. 131. URL: https://zakon.rada.gov.ua/laws/show/2341-14#Text (дата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08.03.2023).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Кримінологія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підручник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/ за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заг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ред. Л. С.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Сміяна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Ю. В.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Нікітіна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2010. 496 с. </w:t>
      </w:r>
    </w:p>
    <w:p w:rsid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Насильство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URL: https://ukraine.unfpa.org/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uk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/GBV (дата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: 08.03.2023). </w:t>
      </w:r>
    </w:p>
    <w:p w:rsidR="00146D50" w:rsidRPr="00146D50" w:rsidRDefault="00146D50" w:rsidP="00146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Беспаль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О. Л.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Кримінологічна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злочинам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вчиняються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… канд.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наук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12.00.08. </w:t>
      </w:r>
      <w:proofErr w:type="spellStart"/>
      <w:proofErr w:type="gram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Класичний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приватний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6D50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146D50">
        <w:rPr>
          <w:rFonts w:ascii="Times New Roman" w:hAnsi="Times New Roman" w:cs="Times New Roman"/>
          <w:sz w:val="28"/>
          <w:szCs w:val="28"/>
          <w:lang w:val="ru-RU"/>
        </w:rPr>
        <w:t>, 2019. 294 с.</w:t>
      </w:r>
    </w:p>
    <w:sectPr w:rsidR="00146D50" w:rsidRPr="00146D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0"/>
    <w:rsid w:val="00146D50"/>
    <w:rsid w:val="009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58EE"/>
  <w15:chartTrackingRefBased/>
  <w15:docId w15:val="{03249F59-38F0-4708-B9EC-232B315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</cp:revision>
  <dcterms:created xsi:type="dcterms:W3CDTF">2023-12-14T20:58:00Z</dcterms:created>
  <dcterms:modified xsi:type="dcterms:W3CDTF">2023-12-14T21:03:00Z</dcterms:modified>
</cp:coreProperties>
</file>