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C7" w:rsidRPr="00F86652" w:rsidRDefault="00A461C7" w:rsidP="00A461C7">
      <w:pPr>
        <w:spacing w:after="0"/>
        <w:ind w:firstLine="709"/>
        <w:jc w:val="right"/>
        <w:rPr>
          <w:rFonts w:ascii="Times New Roman" w:hAnsi="Times New Roman"/>
          <w:b/>
          <w:i/>
          <w:sz w:val="28"/>
          <w:szCs w:val="28"/>
        </w:rPr>
      </w:pPr>
      <w:proofErr w:type="spellStart"/>
      <w:r w:rsidRPr="00F86652">
        <w:rPr>
          <w:rFonts w:ascii="Times New Roman" w:hAnsi="Times New Roman"/>
          <w:b/>
          <w:i/>
          <w:sz w:val="28"/>
          <w:szCs w:val="28"/>
        </w:rPr>
        <w:t>Шкарлет</w:t>
      </w:r>
      <w:proofErr w:type="spellEnd"/>
      <w:r w:rsidRPr="00F86652">
        <w:rPr>
          <w:rFonts w:ascii="Times New Roman" w:hAnsi="Times New Roman"/>
          <w:b/>
          <w:i/>
          <w:sz w:val="28"/>
          <w:szCs w:val="28"/>
        </w:rPr>
        <w:t xml:space="preserve"> С. М., д. </w:t>
      </w:r>
      <w:proofErr w:type="spellStart"/>
      <w:r w:rsidRPr="00F86652">
        <w:rPr>
          <w:rFonts w:ascii="Times New Roman" w:hAnsi="Times New Roman"/>
          <w:b/>
          <w:i/>
          <w:sz w:val="28"/>
          <w:szCs w:val="28"/>
        </w:rPr>
        <w:t>е.н</w:t>
      </w:r>
      <w:proofErr w:type="spellEnd"/>
      <w:r w:rsidRPr="00F86652">
        <w:rPr>
          <w:rFonts w:ascii="Times New Roman" w:hAnsi="Times New Roman"/>
          <w:b/>
          <w:i/>
          <w:sz w:val="28"/>
          <w:szCs w:val="28"/>
        </w:rPr>
        <w:t>., професор,</w:t>
      </w:r>
    </w:p>
    <w:p w:rsidR="00A461C7" w:rsidRPr="00F86652" w:rsidRDefault="00A461C7" w:rsidP="00A461C7">
      <w:pPr>
        <w:spacing w:after="0"/>
        <w:ind w:firstLine="709"/>
        <w:jc w:val="right"/>
        <w:rPr>
          <w:rFonts w:ascii="Times New Roman" w:hAnsi="Times New Roman"/>
          <w:b/>
          <w:i/>
          <w:sz w:val="28"/>
          <w:szCs w:val="28"/>
        </w:rPr>
      </w:pPr>
      <w:r w:rsidRPr="00F86652">
        <w:rPr>
          <w:rFonts w:ascii="Times New Roman" w:hAnsi="Times New Roman"/>
          <w:b/>
          <w:i/>
          <w:sz w:val="28"/>
          <w:szCs w:val="28"/>
        </w:rPr>
        <w:t>заслужений діяч науки і техніки України</w:t>
      </w:r>
    </w:p>
    <w:p w:rsidR="00A461C7" w:rsidRPr="00F86652" w:rsidRDefault="00A461C7" w:rsidP="00A461C7">
      <w:pPr>
        <w:spacing w:after="0"/>
        <w:ind w:firstLine="709"/>
        <w:jc w:val="right"/>
        <w:rPr>
          <w:rFonts w:ascii="Times New Roman" w:hAnsi="Times New Roman"/>
          <w:b/>
          <w:i/>
          <w:sz w:val="28"/>
          <w:szCs w:val="28"/>
        </w:rPr>
      </w:pPr>
      <w:r w:rsidRPr="00F86652">
        <w:rPr>
          <w:rFonts w:ascii="Times New Roman" w:hAnsi="Times New Roman"/>
          <w:b/>
          <w:i/>
          <w:sz w:val="28"/>
          <w:szCs w:val="28"/>
        </w:rPr>
        <w:t xml:space="preserve">Савченко В. Ф., </w:t>
      </w:r>
      <w:proofErr w:type="spellStart"/>
      <w:r w:rsidRPr="00F86652">
        <w:rPr>
          <w:rFonts w:ascii="Times New Roman" w:hAnsi="Times New Roman"/>
          <w:b/>
          <w:i/>
          <w:sz w:val="28"/>
          <w:szCs w:val="28"/>
        </w:rPr>
        <w:t>д.е.н</w:t>
      </w:r>
      <w:proofErr w:type="spellEnd"/>
      <w:r w:rsidRPr="00F86652">
        <w:rPr>
          <w:rFonts w:ascii="Times New Roman" w:hAnsi="Times New Roman"/>
          <w:b/>
          <w:i/>
          <w:sz w:val="28"/>
          <w:szCs w:val="28"/>
        </w:rPr>
        <w:t>., професор,</w:t>
      </w:r>
    </w:p>
    <w:p w:rsidR="00A461C7" w:rsidRPr="00F86652" w:rsidRDefault="00A461C7" w:rsidP="00A461C7">
      <w:pPr>
        <w:spacing w:after="0"/>
        <w:ind w:firstLine="709"/>
        <w:jc w:val="right"/>
        <w:rPr>
          <w:rFonts w:ascii="Times New Roman" w:hAnsi="Times New Roman"/>
          <w:b/>
          <w:i/>
          <w:sz w:val="28"/>
          <w:szCs w:val="28"/>
        </w:rPr>
      </w:pPr>
      <w:r w:rsidRPr="00F86652">
        <w:rPr>
          <w:rFonts w:ascii="Times New Roman" w:hAnsi="Times New Roman"/>
          <w:b/>
          <w:i/>
          <w:sz w:val="28"/>
          <w:szCs w:val="28"/>
        </w:rPr>
        <w:t>заслужений економіст України</w:t>
      </w:r>
    </w:p>
    <w:p w:rsidR="00A461C7" w:rsidRPr="00F86652" w:rsidRDefault="00A461C7" w:rsidP="00A461C7">
      <w:pPr>
        <w:spacing w:after="0"/>
        <w:ind w:firstLine="709"/>
        <w:jc w:val="right"/>
        <w:rPr>
          <w:rFonts w:ascii="Times New Roman" w:hAnsi="Times New Roman"/>
          <w:sz w:val="28"/>
          <w:szCs w:val="28"/>
        </w:rPr>
      </w:pPr>
    </w:p>
    <w:p w:rsidR="00A461C7" w:rsidRPr="00F86652" w:rsidRDefault="00A461C7" w:rsidP="00A461C7">
      <w:pPr>
        <w:spacing w:after="0"/>
        <w:ind w:firstLine="709"/>
        <w:jc w:val="center"/>
        <w:rPr>
          <w:rFonts w:ascii="Times New Roman" w:hAnsi="Times New Roman"/>
          <w:b/>
          <w:sz w:val="28"/>
          <w:szCs w:val="28"/>
        </w:rPr>
      </w:pPr>
      <w:r w:rsidRPr="00F86652">
        <w:rPr>
          <w:rFonts w:ascii="Times New Roman" w:hAnsi="Times New Roman"/>
          <w:b/>
          <w:sz w:val="28"/>
          <w:szCs w:val="28"/>
        </w:rPr>
        <w:t>1.1. ІНВЕСТИЦІЇ, ІННОВАЦІЙНИЙ РОЗВИТОК І КОНКУРЕНТОСПРОМОЖНІСТЬ</w:t>
      </w:r>
    </w:p>
    <w:p w:rsidR="00A461C7" w:rsidRPr="00F86652" w:rsidRDefault="00A461C7" w:rsidP="00A461C7">
      <w:pPr>
        <w:tabs>
          <w:tab w:val="left" w:pos="851"/>
        </w:tabs>
        <w:spacing w:after="0"/>
        <w:ind w:firstLine="709"/>
        <w:contextualSpacing/>
        <w:jc w:val="both"/>
        <w:rPr>
          <w:rFonts w:ascii="Times New Roman" w:hAnsi="Times New Roman"/>
          <w:sz w:val="28"/>
          <w:szCs w:val="28"/>
        </w:rPr>
      </w:pPr>
      <w:r w:rsidRPr="00F86652">
        <w:rPr>
          <w:rFonts w:ascii="Times New Roman" w:hAnsi="Times New Roman"/>
          <w:sz w:val="28"/>
          <w:szCs w:val="28"/>
        </w:rPr>
        <w:t xml:space="preserve">В сучасній ринковій економіці головне, що нам дісталося від класичної теорії А. Сміта, </w:t>
      </w:r>
      <w:r w:rsidRPr="00F86652">
        <w:rPr>
          <w:rFonts w:ascii="Times New Roman" w:hAnsi="Times New Roman"/>
          <w:color w:val="000000"/>
          <w:sz w:val="28"/>
          <w:szCs w:val="28"/>
        </w:rPr>
        <w:t>це</w:t>
      </w:r>
      <w:r w:rsidRPr="00F86652">
        <w:rPr>
          <w:rFonts w:ascii="Times New Roman" w:hAnsi="Times New Roman"/>
          <w:sz w:val="28"/>
          <w:szCs w:val="28"/>
        </w:rPr>
        <w:t xml:space="preserve"> конкуренція. Необхідно на насиченому ринку товарів і послуг перемогти у конкурентній боротьбі, обійти інших виробників, досягти успіху. На це націлені окремі підприємці, </w:t>
      </w:r>
      <w:r w:rsidRPr="00F86652">
        <w:rPr>
          <w:rFonts w:ascii="Times New Roman" w:hAnsi="Times New Roman"/>
          <w:color w:val="000000"/>
          <w:sz w:val="28"/>
          <w:szCs w:val="28"/>
        </w:rPr>
        <w:t>потужні транснаціональні</w:t>
      </w:r>
      <w:r w:rsidRPr="00F86652">
        <w:rPr>
          <w:rFonts w:ascii="Times New Roman" w:hAnsi="Times New Roman"/>
          <w:sz w:val="28"/>
          <w:szCs w:val="28"/>
        </w:rPr>
        <w:t xml:space="preserve"> корпорації і політика держав. З конкуренції ми і розпочнемо дослідження.</w:t>
      </w:r>
    </w:p>
    <w:p w:rsidR="00A461C7" w:rsidRPr="00F86652" w:rsidRDefault="00A461C7" w:rsidP="00A461C7">
      <w:pPr>
        <w:spacing w:after="0"/>
        <w:ind w:firstLine="709"/>
        <w:contextualSpacing/>
        <w:jc w:val="both"/>
        <w:rPr>
          <w:rFonts w:ascii="Times New Roman" w:hAnsi="Times New Roman"/>
          <w:sz w:val="28"/>
          <w:szCs w:val="28"/>
        </w:rPr>
      </w:pPr>
      <w:r w:rsidRPr="00F86652">
        <w:rPr>
          <w:rFonts w:ascii="Times New Roman" w:hAnsi="Times New Roman"/>
          <w:sz w:val="28"/>
          <w:szCs w:val="28"/>
        </w:rPr>
        <w:t>Для високого рівня конкурентоздатності важливо мати:</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sz w:val="28"/>
          <w:szCs w:val="28"/>
        </w:rPr>
      </w:pPr>
      <w:r w:rsidRPr="00F86652">
        <w:rPr>
          <w:rFonts w:ascii="Times New Roman" w:hAnsi="Times New Roman"/>
          <w:sz w:val="28"/>
          <w:szCs w:val="28"/>
        </w:rPr>
        <w:t>сильну державу, яка створює умови для господарської діяльності та забезпечує функціонування її суб’єктів, спрямовує результати здобутків від підвищення ефективності суспільної праці на розвиток інфраструктури, охорони здоров’я, науки тощо;</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sz w:val="28"/>
          <w:szCs w:val="28"/>
        </w:rPr>
      </w:pPr>
      <w:r w:rsidRPr="00F86652">
        <w:rPr>
          <w:rFonts w:ascii="Times New Roman" w:hAnsi="Times New Roman"/>
          <w:sz w:val="28"/>
          <w:szCs w:val="28"/>
        </w:rPr>
        <w:t>підприємців, що, реалізуючи свої наміри і здібності, надають нові робочі місця і збільшують доходну частину бюджетів;</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sz w:val="28"/>
          <w:szCs w:val="28"/>
        </w:rPr>
      </w:pPr>
      <w:r w:rsidRPr="00F86652">
        <w:rPr>
          <w:rFonts w:ascii="Times New Roman" w:hAnsi="Times New Roman"/>
          <w:sz w:val="28"/>
          <w:szCs w:val="28"/>
        </w:rPr>
        <w:t>кваліфіковані кадри, висока заробітна плата яких створює значний платоспроможний попит, згодом інвестований в економіку.</w:t>
      </w:r>
    </w:p>
    <w:p w:rsidR="00A461C7" w:rsidRPr="00F86652" w:rsidRDefault="00A461C7" w:rsidP="00A461C7">
      <w:pPr>
        <w:pStyle w:val="a3"/>
        <w:spacing w:after="0"/>
        <w:ind w:left="0" w:firstLine="709"/>
        <w:jc w:val="both"/>
        <w:rPr>
          <w:rFonts w:ascii="Times New Roman" w:hAnsi="Times New Roman"/>
          <w:sz w:val="28"/>
          <w:szCs w:val="28"/>
        </w:rPr>
      </w:pPr>
      <w:r w:rsidRPr="00F86652">
        <w:rPr>
          <w:rFonts w:ascii="Times New Roman" w:hAnsi="Times New Roman"/>
          <w:sz w:val="28"/>
          <w:szCs w:val="28"/>
        </w:rPr>
        <w:t>Відомий вчений, що зробив визначальний внесок в теорію міжнародної конкуренції, М. Портер зазначав: «Універсальної конкурентної стратегії не існує; тільки стратегія, узгоджена з умовами конкретної галузі промисловості, навичками і капіталом, які має конкретна фірма, може принести успіх».</w:t>
      </w:r>
    </w:p>
    <w:p w:rsidR="00A461C7" w:rsidRPr="00F86652" w:rsidRDefault="00A461C7" w:rsidP="00A461C7">
      <w:pPr>
        <w:pStyle w:val="a3"/>
        <w:spacing w:after="0"/>
        <w:ind w:left="0" w:firstLine="709"/>
        <w:jc w:val="both"/>
        <w:rPr>
          <w:rFonts w:ascii="Times New Roman" w:hAnsi="Times New Roman"/>
          <w:sz w:val="28"/>
          <w:szCs w:val="28"/>
        </w:rPr>
      </w:pPr>
      <w:r w:rsidRPr="00F86652">
        <w:rPr>
          <w:rFonts w:ascii="Times New Roman" w:hAnsi="Times New Roman"/>
          <w:sz w:val="28"/>
          <w:szCs w:val="28"/>
        </w:rPr>
        <w:t xml:space="preserve">Даним питанням активно займаються провідні вчені розвинених країн ринкової економіки. Підвищення національної конкурентоспроможності сьогодні стало пріоритетним для багатьох країн світу. Про це свідчать теоретичні дослідження таких вчених як </w:t>
      </w:r>
      <w:proofErr w:type="spellStart"/>
      <w:r w:rsidRPr="00F86652">
        <w:rPr>
          <w:rFonts w:ascii="Times New Roman" w:hAnsi="Times New Roman"/>
          <w:sz w:val="28"/>
          <w:szCs w:val="28"/>
        </w:rPr>
        <w:t>Ізраель</w:t>
      </w:r>
      <w:proofErr w:type="spellEnd"/>
      <w:r w:rsidRPr="00F86652">
        <w:rPr>
          <w:rFonts w:ascii="Times New Roman" w:hAnsi="Times New Roman"/>
          <w:sz w:val="28"/>
          <w:szCs w:val="28"/>
        </w:rPr>
        <w:t xml:space="preserve"> </w:t>
      </w:r>
      <w:proofErr w:type="spellStart"/>
      <w:r w:rsidRPr="00F86652">
        <w:rPr>
          <w:rFonts w:ascii="Times New Roman" w:hAnsi="Times New Roman"/>
          <w:sz w:val="28"/>
          <w:szCs w:val="28"/>
        </w:rPr>
        <w:t>Кірцнер</w:t>
      </w:r>
      <w:proofErr w:type="spellEnd"/>
      <w:r w:rsidRPr="00F86652">
        <w:rPr>
          <w:rFonts w:ascii="Times New Roman" w:hAnsi="Times New Roman"/>
          <w:sz w:val="28"/>
          <w:szCs w:val="28"/>
        </w:rPr>
        <w:t xml:space="preserve">, Джеймс Мур, Адам </w:t>
      </w:r>
      <w:proofErr w:type="spellStart"/>
      <w:r w:rsidRPr="00F86652">
        <w:rPr>
          <w:rFonts w:ascii="Times New Roman" w:hAnsi="Times New Roman"/>
          <w:sz w:val="28"/>
          <w:szCs w:val="28"/>
        </w:rPr>
        <w:t>Бранденбургер</w:t>
      </w:r>
      <w:proofErr w:type="spellEnd"/>
      <w:r w:rsidRPr="00F86652">
        <w:rPr>
          <w:rFonts w:ascii="Times New Roman" w:hAnsi="Times New Roman"/>
          <w:sz w:val="28"/>
          <w:szCs w:val="28"/>
        </w:rPr>
        <w:t xml:space="preserve">, Фрідріх фон </w:t>
      </w:r>
      <w:proofErr w:type="spellStart"/>
      <w:r w:rsidRPr="00F86652">
        <w:rPr>
          <w:rFonts w:ascii="Times New Roman" w:hAnsi="Times New Roman"/>
          <w:sz w:val="28"/>
          <w:szCs w:val="28"/>
        </w:rPr>
        <w:t>Хайєк</w:t>
      </w:r>
      <w:proofErr w:type="spellEnd"/>
      <w:r w:rsidRPr="00F86652">
        <w:rPr>
          <w:rFonts w:ascii="Times New Roman" w:hAnsi="Times New Roman"/>
          <w:sz w:val="28"/>
          <w:szCs w:val="28"/>
        </w:rPr>
        <w:t xml:space="preserve">, Йозеф </w:t>
      </w:r>
      <w:proofErr w:type="spellStart"/>
      <w:r w:rsidRPr="00F86652">
        <w:rPr>
          <w:rFonts w:ascii="Times New Roman" w:hAnsi="Times New Roman"/>
          <w:sz w:val="28"/>
          <w:szCs w:val="28"/>
        </w:rPr>
        <w:t>Шумпетер</w:t>
      </w:r>
      <w:proofErr w:type="spellEnd"/>
      <w:r w:rsidRPr="00F86652">
        <w:rPr>
          <w:rFonts w:ascii="Times New Roman" w:hAnsi="Times New Roman"/>
          <w:sz w:val="28"/>
          <w:szCs w:val="28"/>
        </w:rPr>
        <w:t>. Теорія М.</w:t>
      </w:r>
      <w:r>
        <w:rPr>
          <w:rFonts w:ascii="Times New Roman" w:hAnsi="Times New Roman"/>
          <w:sz w:val="28"/>
          <w:szCs w:val="28"/>
        </w:rPr>
        <w:t> </w:t>
      </w:r>
      <w:r w:rsidRPr="00F86652">
        <w:rPr>
          <w:rFonts w:ascii="Times New Roman" w:hAnsi="Times New Roman"/>
          <w:sz w:val="28"/>
          <w:szCs w:val="28"/>
        </w:rPr>
        <w:t xml:space="preserve">Портера суттєво пристосована до національних умов у наукових працях багатьох вітчизняних вчених: О. Білоруса, М. </w:t>
      </w:r>
      <w:proofErr w:type="spellStart"/>
      <w:r w:rsidRPr="00F86652">
        <w:rPr>
          <w:rFonts w:ascii="Times New Roman" w:hAnsi="Times New Roman"/>
          <w:sz w:val="28"/>
          <w:szCs w:val="28"/>
        </w:rPr>
        <w:t>Гельвановського</w:t>
      </w:r>
      <w:proofErr w:type="spellEnd"/>
      <w:r w:rsidRPr="00F86652">
        <w:rPr>
          <w:rFonts w:ascii="Times New Roman" w:hAnsi="Times New Roman"/>
          <w:sz w:val="28"/>
          <w:szCs w:val="28"/>
        </w:rPr>
        <w:t>, Б.</w:t>
      </w:r>
      <w:r>
        <w:rPr>
          <w:rFonts w:ascii="Times New Roman" w:hAnsi="Times New Roman"/>
          <w:sz w:val="28"/>
          <w:szCs w:val="28"/>
        </w:rPr>
        <w:t> </w:t>
      </w:r>
      <w:r w:rsidRPr="00F86652">
        <w:rPr>
          <w:rFonts w:ascii="Times New Roman" w:hAnsi="Times New Roman"/>
          <w:sz w:val="28"/>
          <w:szCs w:val="28"/>
        </w:rPr>
        <w:t>Губського, М. Книша, Е. Кочетова, Д. Лук’яненка, Ю. Пах</w:t>
      </w:r>
      <w:r>
        <w:rPr>
          <w:rFonts w:ascii="Times New Roman" w:hAnsi="Times New Roman"/>
          <w:sz w:val="28"/>
          <w:szCs w:val="28"/>
        </w:rPr>
        <w:t xml:space="preserve">омова, В. Петрова, А. </w:t>
      </w:r>
      <w:proofErr w:type="spellStart"/>
      <w:r>
        <w:rPr>
          <w:rFonts w:ascii="Times New Roman" w:hAnsi="Times New Roman"/>
          <w:sz w:val="28"/>
          <w:szCs w:val="28"/>
        </w:rPr>
        <w:t>Юданова</w:t>
      </w:r>
      <w:proofErr w:type="spellEnd"/>
      <w:r>
        <w:rPr>
          <w:rFonts w:ascii="Times New Roman" w:hAnsi="Times New Roman"/>
          <w:sz w:val="28"/>
          <w:szCs w:val="28"/>
        </w:rPr>
        <w:t xml:space="preserve">, </w:t>
      </w:r>
      <w:r w:rsidRPr="00F86652">
        <w:rPr>
          <w:rFonts w:ascii="Times New Roman" w:hAnsi="Times New Roman"/>
          <w:sz w:val="28"/>
          <w:szCs w:val="28"/>
        </w:rPr>
        <w:t xml:space="preserve">Р. </w:t>
      </w:r>
      <w:proofErr w:type="spellStart"/>
      <w:r w:rsidRPr="00F86652">
        <w:rPr>
          <w:rFonts w:ascii="Times New Roman" w:hAnsi="Times New Roman"/>
          <w:sz w:val="28"/>
          <w:szCs w:val="28"/>
        </w:rPr>
        <w:t>Фатхутдінова</w:t>
      </w:r>
      <w:proofErr w:type="spellEnd"/>
      <w:r w:rsidRPr="00F86652">
        <w:rPr>
          <w:rFonts w:ascii="Times New Roman" w:hAnsi="Times New Roman"/>
          <w:sz w:val="28"/>
          <w:szCs w:val="28"/>
        </w:rPr>
        <w:t xml:space="preserve"> та інших.</w:t>
      </w:r>
    </w:p>
    <w:p w:rsidR="00A461C7" w:rsidRPr="00F86652" w:rsidRDefault="00A461C7" w:rsidP="00A461C7">
      <w:pPr>
        <w:pStyle w:val="a3"/>
        <w:spacing w:after="0"/>
        <w:ind w:left="0" w:firstLine="709"/>
        <w:jc w:val="both"/>
        <w:rPr>
          <w:rFonts w:ascii="Times New Roman" w:hAnsi="Times New Roman"/>
          <w:sz w:val="28"/>
          <w:szCs w:val="28"/>
        </w:rPr>
      </w:pPr>
      <w:r w:rsidRPr="00F86652">
        <w:rPr>
          <w:rFonts w:ascii="Times New Roman" w:hAnsi="Times New Roman"/>
          <w:sz w:val="28"/>
          <w:szCs w:val="28"/>
        </w:rPr>
        <w:t xml:space="preserve">Проблема конкурентоспроможності давно стала актуальною у </w:t>
      </w:r>
      <w:proofErr w:type="spellStart"/>
      <w:r w:rsidRPr="00F86652">
        <w:rPr>
          <w:rFonts w:ascii="Times New Roman" w:hAnsi="Times New Roman"/>
          <w:sz w:val="28"/>
          <w:szCs w:val="28"/>
        </w:rPr>
        <w:t>макрорівневій</w:t>
      </w:r>
      <w:proofErr w:type="spellEnd"/>
      <w:r w:rsidRPr="00F86652">
        <w:rPr>
          <w:rFonts w:ascii="Times New Roman" w:hAnsi="Times New Roman"/>
          <w:sz w:val="28"/>
          <w:szCs w:val="28"/>
        </w:rPr>
        <w:t xml:space="preserve"> економічній політиці розвинених країн. Вперше вона гостро проявилася у післявоєнній економіці Японії. Потім, коли Японія стала економічно тіснити США, які сприяли посиленню даної держави, конкурентоспроможність почала виходити на перший план і у США. Європа </w:t>
      </w:r>
      <w:r w:rsidRPr="00F86652">
        <w:rPr>
          <w:rFonts w:ascii="Times New Roman" w:hAnsi="Times New Roman"/>
          <w:sz w:val="28"/>
          <w:szCs w:val="28"/>
        </w:rPr>
        <w:lastRenderedPageBreak/>
        <w:t>пройшла довгий шлях інтеграції насамперед для того, щоб забезпечити собі конкурентоспроможність, порівняну із розвитком США.</w:t>
      </w:r>
    </w:p>
    <w:p w:rsidR="00A461C7" w:rsidRPr="00F86652" w:rsidRDefault="00A461C7" w:rsidP="00A461C7">
      <w:pPr>
        <w:pStyle w:val="a3"/>
        <w:spacing w:after="0"/>
        <w:ind w:left="0" w:firstLine="709"/>
        <w:jc w:val="both"/>
        <w:rPr>
          <w:rFonts w:ascii="Times New Roman" w:hAnsi="Times New Roman"/>
          <w:sz w:val="28"/>
          <w:szCs w:val="28"/>
        </w:rPr>
      </w:pPr>
      <w:r w:rsidRPr="00F86652">
        <w:rPr>
          <w:rFonts w:ascii="Times New Roman" w:hAnsi="Times New Roman"/>
          <w:sz w:val="28"/>
          <w:szCs w:val="28"/>
        </w:rPr>
        <w:t>Доцільно детально зупинитись на критеріях та практиці досягнення конкурентоспроможних переваг у провідній країні світу Сполучених Штатах Америки. Теорія виділяє наступні основні складові підвищення конкурентоспроможності суб’єктів</w:t>
      </w:r>
      <w:r>
        <w:rPr>
          <w:rFonts w:ascii="Times New Roman" w:hAnsi="Times New Roman"/>
          <w:sz w:val="28"/>
          <w:szCs w:val="28"/>
        </w:rPr>
        <w:t xml:space="preserve"> </w:t>
      </w:r>
      <w:r w:rsidRPr="00F86652">
        <w:rPr>
          <w:rFonts w:ascii="Times New Roman" w:hAnsi="Times New Roman"/>
          <w:sz w:val="28"/>
          <w:szCs w:val="28"/>
        </w:rPr>
        <w:t>господарювання:</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color w:val="000000"/>
          <w:sz w:val="28"/>
          <w:szCs w:val="28"/>
        </w:rPr>
      </w:pPr>
      <w:r w:rsidRPr="00F86652">
        <w:rPr>
          <w:rFonts w:ascii="Times New Roman" w:hAnsi="Times New Roman"/>
          <w:sz w:val="28"/>
          <w:szCs w:val="28"/>
        </w:rPr>
        <w:t>зростання технологічних переваг;</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color w:val="000000"/>
          <w:sz w:val="28"/>
          <w:szCs w:val="28"/>
        </w:rPr>
      </w:pPr>
      <w:r w:rsidRPr="00F86652">
        <w:rPr>
          <w:rFonts w:ascii="Times New Roman" w:hAnsi="Times New Roman"/>
          <w:sz w:val="28"/>
          <w:szCs w:val="28"/>
        </w:rPr>
        <w:t>нарощування інноваційного розвитку;</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color w:val="000000"/>
          <w:sz w:val="28"/>
          <w:szCs w:val="28"/>
        </w:rPr>
      </w:pPr>
      <w:r w:rsidRPr="00F86652">
        <w:rPr>
          <w:rFonts w:ascii="Times New Roman" w:hAnsi="Times New Roman"/>
          <w:sz w:val="28"/>
          <w:szCs w:val="28"/>
        </w:rPr>
        <w:t>посилення процесів глобалізації.</w:t>
      </w:r>
    </w:p>
    <w:p w:rsidR="00A461C7" w:rsidRPr="00F86652" w:rsidRDefault="00A461C7" w:rsidP="00A461C7">
      <w:pPr>
        <w:pStyle w:val="a3"/>
        <w:spacing w:after="0"/>
        <w:ind w:left="0" w:firstLine="709"/>
        <w:jc w:val="both"/>
        <w:rPr>
          <w:rFonts w:ascii="Times New Roman" w:hAnsi="Times New Roman"/>
          <w:sz w:val="28"/>
          <w:szCs w:val="28"/>
        </w:rPr>
      </w:pPr>
      <w:r w:rsidRPr="00F86652">
        <w:rPr>
          <w:rFonts w:ascii="Times New Roman" w:hAnsi="Times New Roman"/>
          <w:sz w:val="28"/>
          <w:szCs w:val="28"/>
        </w:rPr>
        <w:t>Важливою тенденцією стала вертикальна інтеграція. Американські підприємства, зайняті виробництвом м’яса, зерна та соєвих бобів, об’єднуються з компаніями, які спеціалізуються на переробці м’яса. Вироблений продукт має значно більшу вартість, ніж сировина. Тому підприємства отримують можливість інтенсивніше вкладати кошти у менш рентабельні галузі виробництва. Виходячи з цього, вдосконалення виробничих процесів, технологічний розвиток галузей, які за своєю сутністю базуються на ресурсних перевагах, є досить дієвими засобами участі у міжнародній конкуренції.</w:t>
      </w:r>
    </w:p>
    <w:p w:rsidR="00A461C7" w:rsidRPr="00F86652" w:rsidRDefault="00A461C7" w:rsidP="00A461C7">
      <w:pPr>
        <w:pStyle w:val="a3"/>
        <w:spacing w:after="0"/>
        <w:ind w:left="0" w:firstLine="709"/>
        <w:jc w:val="both"/>
        <w:rPr>
          <w:rFonts w:ascii="Times New Roman" w:hAnsi="Times New Roman"/>
          <w:sz w:val="28"/>
          <w:szCs w:val="28"/>
        </w:rPr>
      </w:pPr>
      <w:r w:rsidRPr="00F86652">
        <w:rPr>
          <w:rFonts w:ascii="Times New Roman" w:hAnsi="Times New Roman"/>
          <w:sz w:val="28"/>
          <w:szCs w:val="28"/>
        </w:rPr>
        <w:t xml:space="preserve">Проблема підтримки конкурентоспроможних технологій актуальна як у первинному, так і у вторинному секторах. Наприклад в автомобільній промисловості відбулося зниження виробничих витрат через загострення конкуренції. В американській мікроелектроніці також спостерігаються процеси нарощування технологічних переваг. У цій галузі значна частина активів винесена у країни з дешевою робочою силою. </w:t>
      </w:r>
    </w:p>
    <w:p w:rsidR="00A461C7" w:rsidRPr="00F86652" w:rsidRDefault="00A461C7" w:rsidP="00A461C7">
      <w:pPr>
        <w:pStyle w:val="a3"/>
        <w:spacing w:after="0"/>
        <w:ind w:left="0" w:firstLine="709"/>
        <w:jc w:val="both"/>
        <w:rPr>
          <w:rFonts w:ascii="Times New Roman" w:hAnsi="Times New Roman"/>
          <w:sz w:val="28"/>
          <w:szCs w:val="28"/>
        </w:rPr>
      </w:pPr>
      <w:r w:rsidRPr="00F86652">
        <w:rPr>
          <w:rFonts w:ascii="Times New Roman" w:hAnsi="Times New Roman"/>
          <w:sz w:val="28"/>
          <w:szCs w:val="28"/>
        </w:rPr>
        <w:t xml:space="preserve">Гостра цінова конкуренція відбувається на ринку комп’ютерного обладнання. Фактор, завдяки якому фірми активно реалізують технологічні конкурентні переваги, </w:t>
      </w:r>
      <w:r w:rsidRPr="00F86652">
        <w:rPr>
          <w:rFonts w:ascii="Times New Roman" w:hAnsi="Times New Roman"/>
          <w:color w:val="000000"/>
          <w:sz w:val="26"/>
          <w:szCs w:val="26"/>
        </w:rPr>
        <w:t>–</w:t>
      </w:r>
      <w:r w:rsidRPr="00F86652">
        <w:rPr>
          <w:rFonts w:ascii="Times New Roman" w:hAnsi="Times New Roman"/>
          <w:sz w:val="28"/>
          <w:szCs w:val="28"/>
        </w:rPr>
        <w:t xml:space="preserve"> короткий життєвий цикл програмного забезпечення порівняно із вартістю розробки і створення нових технологій.</w:t>
      </w:r>
    </w:p>
    <w:p w:rsidR="00A461C7" w:rsidRPr="00F86652" w:rsidRDefault="00A461C7" w:rsidP="00A461C7">
      <w:pPr>
        <w:pStyle w:val="a3"/>
        <w:spacing w:after="0"/>
        <w:ind w:left="0" w:firstLine="709"/>
        <w:jc w:val="both"/>
        <w:rPr>
          <w:rFonts w:ascii="Times New Roman" w:hAnsi="Times New Roman"/>
          <w:sz w:val="28"/>
          <w:szCs w:val="28"/>
        </w:rPr>
      </w:pPr>
      <w:r w:rsidRPr="00F86652">
        <w:rPr>
          <w:rFonts w:ascii="Times New Roman" w:hAnsi="Times New Roman"/>
          <w:sz w:val="28"/>
          <w:szCs w:val="28"/>
        </w:rPr>
        <w:t>В процесах злиття та поглинання, основною причиною яких є скорочення витрат через розширення економії на масштабах виробництва, можна виділити змішані інноваційно-технологічні переваги. На відміну їм, зміни у структурі компаній, обумовлені необхідністю підвищення якості продукції, структури збуту, можна віднести до інноваційних. У цьому випадку критерієм забезпечення міжнародної конкурентоспроможності є ефективність інноваційного розвитку.</w:t>
      </w:r>
    </w:p>
    <w:p w:rsidR="00A461C7" w:rsidRPr="00F86652" w:rsidRDefault="00A461C7" w:rsidP="00A461C7">
      <w:pPr>
        <w:pStyle w:val="a3"/>
        <w:spacing w:after="0"/>
        <w:ind w:left="0" w:firstLine="709"/>
        <w:jc w:val="both"/>
        <w:rPr>
          <w:rFonts w:ascii="Times New Roman" w:hAnsi="Times New Roman"/>
          <w:sz w:val="28"/>
          <w:szCs w:val="28"/>
        </w:rPr>
      </w:pPr>
      <w:r w:rsidRPr="00F86652">
        <w:rPr>
          <w:rFonts w:ascii="Times New Roman" w:hAnsi="Times New Roman"/>
          <w:sz w:val="28"/>
          <w:szCs w:val="28"/>
        </w:rPr>
        <w:t xml:space="preserve">Основним показником нарощування інноваційних переваг є збільшення витрат на науково-дослідні та дослідно-конструкторські роботи. Для того, щоб утримувати переваги в цьому виді діяльності, компанії повинні постійно виходити на ринок з новими продуктами. Інвестування у дослідження і </w:t>
      </w:r>
      <w:r w:rsidRPr="00F86652">
        <w:rPr>
          <w:rFonts w:ascii="Times New Roman" w:hAnsi="Times New Roman"/>
          <w:sz w:val="28"/>
          <w:szCs w:val="28"/>
        </w:rPr>
        <w:lastRenderedPageBreak/>
        <w:t>розробку нових продуктів є необхідністю передусім для комп’ютерної індустрії, де життєвий цикл виробів досить короткий.</w:t>
      </w:r>
    </w:p>
    <w:p w:rsidR="00A461C7" w:rsidRPr="00F86652" w:rsidRDefault="00A461C7" w:rsidP="00A461C7">
      <w:pPr>
        <w:pStyle w:val="a3"/>
        <w:spacing w:after="0"/>
        <w:ind w:left="0" w:firstLine="709"/>
        <w:jc w:val="both"/>
        <w:rPr>
          <w:rFonts w:ascii="Times New Roman" w:hAnsi="Times New Roman"/>
          <w:sz w:val="28"/>
          <w:szCs w:val="28"/>
        </w:rPr>
      </w:pPr>
      <w:r w:rsidRPr="00F86652">
        <w:rPr>
          <w:rFonts w:ascii="Times New Roman" w:hAnsi="Times New Roman"/>
          <w:sz w:val="28"/>
          <w:szCs w:val="28"/>
        </w:rPr>
        <w:t>Таким чином створення і посилення американськими фірмами інноваційних конкурентних переваг забезпечується наступними діями:</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color w:val="000000"/>
          <w:sz w:val="28"/>
          <w:szCs w:val="28"/>
        </w:rPr>
      </w:pPr>
      <w:r w:rsidRPr="00F86652">
        <w:rPr>
          <w:rFonts w:ascii="Times New Roman" w:hAnsi="Times New Roman"/>
          <w:sz w:val="28"/>
          <w:szCs w:val="28"/>
        </w:rPr>
        <w:t>збільшенням витрат на науково-дослідні та дослідно-конструкторські роботи;</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color w:val="000000"/>
          <w:sz w:val="28"/>
          <w:szCs w:val="28"/>
        </w:rPr>
      </w:pPr>
      <w:r w:rsidRPr="00F86652">
        <w:rPr>
          <w:rFonts w:ascii="Times New Roman" w:hAnsi="Times New Roman"/>
          <w:sz w:val="28"/>
          <w:szCs w:val="28"/>
        </w:rPr>
        <w:t xml:space="preserve">концентрацією науко- і </w:t>
      </w:r>
      <w:proofErr w:type="spellStart"/>
      <w:r w:rsidRPr="00F86652">
        <w:rPr>
          <w:rFonts w:ascii="Times New Roman" w:hAnsi="Times New Roman"/>
          <w:sz w:val="28"/>
          <w:szCs w:val="28"/>
        </w:rPr>
        <w:t>капіталоємних</w:t>
      </w:r>
      <w:proofErr w:type="spellEnd"/>
      <w:r w:rsidRPr="00F86652">
        <w:rPr>
          <w:rFonts w:ascii="Times New Roman" w:hAnsi="Times New Roman"/>
          <w:sz w:val="28"/>
          <w:szCs w:val="28"/>
        </w:rPr>
        <w:t xml:space="preserve"> виробництв всередині країни і виносом трудомістких за кордон;</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color w:val="000000"/>
          <w:sz w:val="28"/>
          <w:szCs w:val="28"/>
        </w:rPr>
      </w:pPr>
      <w:r w:rsidRPr="00F86652">
        <w:rPr>
          <w:rFonts w:ascii="Times New Roman" w:hAnsi="Times New Roman"/>
          <w:sz w:val="28"/>
          <w:szCs w:val="28"/>
        </w:rPr>
        <w:t>внутрішньогалузевим злиттям та поглинанням з придбанням раніше недоступних нематеріальних активів, що забезпечують інноваційну конкурентоспроможність;</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color w:val="000000"/>
          <w:sz w:val="28"/>
          <w:szCs w:val="28"/>
        </w:rPr>
      </w:pPr>
      <w:r w:rsidRPr="00F86652">
        <w:rPr>
          <w:rFonts w:ascii="Times New Roman" w:hAnsi="Times New Roman"/>
          <w:sz w:val="28"/>
          <w:szCs w:val="28"/>
        </w:rPr>
        <w:t>диверсифікацією бізнесу з розширенням асортименту продуктів і послуг, які випускаються фірмами</w:t>
      </w:r>
      <w:r>
        <w:rPr>
          <w:rFonts w:ascii="Times New Roman" w:hAnsi="Times New Roman"/>
          <w:sz w:val="28"/>
          <w:szCs w:val="28"/>
        </w:rPr>
        <w:t xml:space="preserve"> </w:t>
      </w:r>
      <w:r w:rsidRPr="00F86652">
        <w:rPr>
          <w:rFonts w:ascii="Times New Roman" w:hAnsi="Times New Roman"/>
          <w:sz w:val="28"/>
          <w:szCs w:val="28"/>
        </w:rPr>
        <w:t>[1,c. 262-266].</w:t>
      </w:r>
    </w:p>
    <w:p w:rsidR="00A461C7" w:rsidRPr="00F86652" w:rsidRDefault="00A461C7" w:rsidP="00A461C7">
      <w:pPr>
        <w:pStyle w:val="a3"/>
        <w:spacing w:after="0"/>
        <w:ind w:left="0" w:firstLine="709"/>
        <w:jc w:val="both"/>
        <w:rPr>
          <w:rFonts w:ascii="Times New Roman" w:hAnsi="Times New Roman"/>
          <w:sz w:val="28"/>
          <w:szCs w:val="28"/>
        </w:rPr>
      </w:pPr>
      <w:r w:rsidRPr="00F86652">
        <w:rPr>
          <w:rFonts w:ascii="Times New Roman" w:hAnsi="Times New Roman"/>
          <w:sz w:val="28"/>
          <w:szCs w:val="28"/>
        </w:rPr>
        <w:t>Розглянемо певні теоретичні питання забезпечення конкурентоспроможності продукції і послуг. В сучасних умовах зміна парадигми економічного розвитку з промислової на інноваційно-інформаційну вимагає спрямування діяльності на розроблення концептуально нових підходів до забезпечення конкурентоспроможності та ефективного її відтворення на інноваційній основі з метою економічного зростання</w:t>
      </w:r>
      <w:r>
        <w:rPr>
          <w:rFonts w:ascii="Times New Roman" w:hAnsi="Times New Roman"/>
          <w:sz w:val="28"/>
          <w:szCs w:val="28"/>
        </w:rPr>
        <w:t xml:space="preserve"> </w:t>
      </w:r>
      <w:r w:rsidRPr="00F86652">
        <w:rPr>
          <w:rFonts w:ascii="Times New Roman" w:hAnsi="Times New Roman"/>
          <w:sz w:val="28"/>
          <w:szCs w:val="28"/>
        </w:rPr>
        <w:t>в умовах активного розвитку науки і техніки та реалізації стратегії на випереджання.</w:t>
      </w:r>
    </w:p>
    <w:p w:rsidR="00A461C7" w:rsidRPr="00F86652" w:rsidRDefault="00A461C7" w:rsidP="00A461C7">
      <w:pPr>
        <w:pStyle w:val="a3"/>
        <w:spacing w:after="0"/>
        <w:ind w:left="0" w:firstLine="709"/>
        <w:jc w:val="both"/>
        <w:rPr>
          <w:rFonts w:ascii="Times New Roman" w:hAnsi="Times New Roman"/>
          <w:color w:val="000000"/>
          <w:sz w:val="28"/>
          <w:szCs w:val="28"/>
        </w:rPr>
      </w:pPr>
      <w:r w:rsidRPr="00F86652">
        <w:rPr>
          <w:rFonts w:ascii="Times New Roman" w:hAnsi="Times New Roman"/>
          <w:sz w:val="28"/>
          <w:szCs w:val="28"/>
        </w:rPr>
        <w:t xml:space="preserve">Порівняльний аналіз національних та європейських </w:t>
      </w:r>
      <w:r w:rsidRPr="00F86652">
        <w:rPr>
          <w:rFonts w:ascii="Times New Roman" w:hAnsi="Times New Roman"/>
          <w:color w:val="000000"/>
          <w:sz w:val="28"/>
          <w:szCs w:val="28"/>
        </w:rPr>
        <w:t>законів</w:t>
      </w:r>
      <w:r w:rsidRPr="00F86652">
        <w:rPr>
          <w:rFonts w:ascii="Times New Roman" w:hAnsi="Times New Roman"/>
          <w:color w:val="FF0000"/>
          <w:sz w:val="28"/>
          <w:szCs w:val="28"/>
        </w:rPr>
        <w:t xml:space="preserve"> </w:t>
      </w:r>
      <w:r w:rsidRPr="00F86652">
        <w:rPr>
          <w:rFonts w:ascii="Times New Roman" w:hAnsi="Times New Roman"/>
          <w:color w:val="000000"/>
          <w:sz w:val="28"/>
          <w:szCs w:val="28"/>
        </w:rPr>
        <w:t>щодо інноваційної діяльності, а також фахових публікацій засвідчує, що сучасна наука стала одним з найважливіших факторів економічного зростання. Здатність створювати і впроваджувати наукові напрацювання є умовою забезпечення конкурентоспроможності у глобальному світі [2, с. 57].</w:t>
      </w:r>
    </w:p>
    <w:p w:rsidR="00A461C7" w:rsidRPr="00F86652" w:rsidRDefault="00A461C7" w:rsidP="00A461C7">
      <w:pPr>
        <w:pStyle w:val="a3"/>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Одним з визначальних показників ефективності інноваційного процесу є створення дієздатного організаційно-економічного механізму управління, спроможного забезпечити взаємозв’язок державних інтересів з намірами окремих виконавців, застосування принципів внутрішнього госпрозрахунку,</w:t>
      </w:r>
      <w:r w:rsidRPr="00F86652">
        <w:rPr>
          <w:rFonts w:ascii="Times New Roman" w:hAnsi="Times New Roman"/>
          <w:color w:val="FF0000"/>
          <w:sz w:val="28"/>
          <w:szCs w:val="28"/>
        </w:rPr>
        <w:t xml:space="preserve"> </w:t>
      </w:r>
      <w:r w:rsidRPr="00F86652">
        <w:rPr>
          <w:rFonts w:ascii="Times New Roman" w:hAnsi="Times New Roman"/>
          <w:color w:val="000000"/>
          <w:sz w:val="28"/>
          <w:szCs w:val="28"/>
        </w:rPr>
        <w:t>самофінансування, а також договірні відносини [3].</w:t>
      </w:r>
    </w:p>
    <w:p w:rsidR="00A461C7" w:rsidRPr="00F86652" w:rsidRDefault="00A461C7" w:rsidP="00A461C7">
      <w:pPr>
        <w:pStyle w:val="a3"/>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Важливою тенденцією інноваційного розвитку є інтеграція науки та виробництва у тих організаційних формах, які:</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створюються для стимулювання малого інноваційного підприємництва;</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об’єднують у собі наукові установи фундаментального і прикладного характеру, підприємства, конструкторські бюро, вищі навчальні заклади;</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забезпечують реалізацію прибуткових проектів [4].</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Інноваційний розвиток, посилення конкурентоспроможності неможливі без капіталовкладень у науку і виробництво. Розглянемо це на прикладі </w:t>
      </w:r>
      <w:r w:rsidRPr="00F86652">
        <w:rPr>
          <w:rFonts w:ascii="Times New Roman" w:hAnsi="Times New Roman"/>
          <w:color w:val="000000"/>
          <w:sz w:val="28"/>
          <w:szCs w:val="28"/>
        </w:rPr>
        <w:lastRenderedPageBreak/>
        <w:t>аграрного сектора економіки нашої держави, який набув особливої ваги в останні нестабільні і багато в чому непередбачувані роки.</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Для України актуальним є створення умов для підвищення конкурентоспроможності сільськогосподарського</w:t>
      </w:r>
      <w:r w:rsidRPr="00F86652">
        <w:rPr>
          <w:rFonts w:ascii="Times New Roman" w:hAnsi="Times New Roman"/>
          <w:color w:val="FF0000"/>
          <w:sz w:val="28"/>
          <w:szCs w:val="28"/>
        </w:rPr>
        <w:t xml:space="preserve"> </w:t>
      </w:r>
      <w:r w:rsidRPr="00F86652">
        <w:rPr>
          <w:rFonts w:ascii="Times New Roman" w:hAnsi="Times New Roman"/>
          <w:color w:val="000000"/>
          <w:sz w:val="28"/>
          <w:szCs w:val="28"/>
        </w:rPr>
        <w:t>виробництва, активізації інвестування в аграрний сектор. Вищезазначені напрямки розвитку аграрного виробництва можуть бути здійснені тільки шляхом інвестування в основні засоби [5, c.8].</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Метою використання інвестиційного потенціалу</w:t>
      </w:r>
      <w:r>
        <w:rPr>
          <w:rFonts w:ascii="Times New Roman" w:hAnsi="Times New Roman"/>
          <w:color w:val="000000"/>
          <w:sz w:val="28"/>
          <w:szCs w:val="28"/>
        </w:rPr>
        <w:t xml:space="preserve"> </w:t>
      </w:r>
      <w:r w:rsidRPr="00F86652">
        <w:rPr>
          <w:rFonts w:ascii="Times New Roman" w:hAnsi="Times New Roman"/>
          <w:color w:val="000000"/>
          <w:sz w:val="28"/>
          <w:szCs w:val="28"/>
        </w:rPr>
        <w:t>має стати передусім технічне переоснащення сільського господарства. На сьогодні його матеріально-технічна база ще спроможна виконувати технологічні операції, але вона в основному відпрацювала ресурс. Близько 80%</w:t>
      </w:r>
      <w:r>
        <w:rPr>
          <w:rFonts w:ascii="Times New Roman" w:hAnsi="Times New Roman"/>
          <w:color w:val="000000"/>
          <w:sz w:val="28"/>
          <w:szCs w:val="28"/>
        </w:rPr>
        <w:t xml:space="preserve"> </w:t>
      </w:r>
      <w:r w:rsidRPr="00F86652">
        <w:rPr>
          <w:rFonts w:ascii="Times New Roman" w:hAnsi="Times New Roman"/>
          <w:color w:val="000000"/>
          <w:sz w:val="28"/>
          <w:szCs w:val="28"/>
        </w:rPr>
        <w:t>наявного парку становлять низькопродуктивні та морально застарілі машини. Крім того обсяги техніки, особливо комбайнів усіх видів, далекі від технологічної потреби (таблиця 1).</w:t>
      </w:r>
    </w:p>
    <w:p w:rsidR="00A461C7" w:rsidRPr="00F86652" w:rsidRDefault="00A461C7" w:rsidP="00A461C7">
      <w:pPr>
        <w:pStyle w:val="a3"/>
        <w:tabs>
          <w:tab w:val="right" w:pos="567"/>
        </w:tabs>
        <w:spacing w:after="0"/>
        <w:ind w:left="0" w:firstLine="709"/>
        <w:jc w:val="right"/>
        <w:rPr>
          <w:rFonts w:ascii="Times New Roman" w:hAnsi="Times New Roman"/>
          <w:color w:val="000000"/>
          <w:sz w:val="28"/>
          <w:szCs w:val="28"/>
        </w:rPr>
      </w:pPr>
      <w:r w:rsidRPr="00F86652">
        <w:rPr>
          <w:rFonts w:ascii="Times New Roman" w:hAnsi="Times New Roman"/>
          <w:color w:val="000000"/>
          <w:sz w:val="28"/>
          <w:szCs w:val="28"/>
        </w:rPr>
        <w:t>Таблиця 1</w:t>
      </w:r>
    </w:p>
    <w:p w:rsidR="00A461C7" w:rsidRPr="00F86652" w:rsidRDefault="00A461C7" w:rsidP="00A461C7">
      <w:pPr>
        <w:pStyle w:val="a3"/>
        <w:tabs>
          <w:tab w:val="right" w:pos="567"/>
        </w:tabs>
        <w:spacing w:after="0"/>
        <w:ind w:left="0"/>
        <w:jc w:val="center"/>
        <w:rPr>
          <w:rFonts w:ascii="Times New Roman" w:hAnsi="Times New Roman"/>
          <w:color w:val="000000"/>
          <w:sz w:val="28"/>
          <w:szCs w:val="28"/>
        </w:rPr>
      </w:pPr>
      <w:r w:rsidRPr="00F86652">
        <w:rPr>
          <w:rFonts w:ascii="Times New Roman" w:hAnsi="Times New Roman"/>
          <w:color w:val="000000"/>
          <w:sz w:val="28"/>
          <w:szCs w:val="28"/>
        </w:rPr>
        <w:t>Наявність основних видів техніки у сільськогосподарських підприємствах України, тис. шт. (станом на 1 січня кожного року)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5"/>
        <w:gridCol w:w="767"/>
        <w:gridCol w:w="756"/>
        <w:gridCol w:w="756"/>
        <w:gridCol w:w="756"/>
        <w:gridCol w:w="756"/>
        <w:gridCol w:w="789"/>
        <w:gridCol w:w="790"/>
        <w:gridCol w:w="789"/>
        <w:gridCol w:w="801"/>
      </w:tblGrid>
      <w:tr w:rsidR="00A461C7" w:rsidRPr="00F86652" w:rsidTr="00CC0895">
        <w:trPr>
          <w:trHeight w:val="503"/>
        </w:trPr>
        <w:tc>
          <w:tcPr>
            <w:tcW w:w="2604" w:type="dxa"/>
            <w:vMerge w:val="restart"/>
            <w:shd w:val="clear" w:color="auto" w:fill="auto"/>
            <w:vAlign w:val="center"/>
          </w:tcPr>
          <w:p w:rsidR="00A461C7" w:rsidRPr="00F86652" w:rsidRDefault="00A461C7" w:rsidP="00CC0895">
            <w:pPr>
              <w:pStyle w:val="a3"/>
              <w:tabs>
                <w:tab w:val="right" w:pos="567"/>
              </w:tabs>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Найменування техніки</w:t>
            </w:r>
          </w:p>
        </w:tc>
        <w:tc>
          <w:tcPr>
            <w:tcW w:w="4450" w:type="dxa"/>
            <w:gridSpan w:val="6"/>
            <w:shd w:val="clear" w:color="auto" w:fill="auto"/>
            <w:vAlign w:val="center"/>
          </w:tcPr>
          <w:p w:rsidR="00A461C7" w:rsidRPr="00F86652" w:rsidRDefault="00A461C7" w:rsidP="00CC0895">
            <w:pPr>
              <w:pStyle w:val="a3"/>
              <w:tabs>
                <w:tab w:val="right" w:pos="567"/>
              </w:tabs>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Роки</w:t>
            </w:r>
          </w:p>
        </w:tc>
        <w:tc>
          <w:tcPr>
            <w:tcW w:w="851" w:type="dxa"/>
            <w:vMerge w:val="restart"/>
            <w:shd w:val="clear" w:color="auto" w:fill="auto"/>
            <w:textDirection w:val="btLr"/>
          </w:tcPr>
          <w:p w:rsidR="00A461C7" w:rsidRPr="00F86652" w:rsidRDefault="00A461C7" w:rsidP="00CC0895">
            <w:pPr>
              <w:pStyle w:val="a3"/>
              <w:tabs>
                <w:tab w:val="right" w:pos="567"/>
              </w:tabs>
              <w:spacing w:after="0"/>
              <w:ind w:left="0"/>
              <w:rPr>
                <w:rFonts w:ascii="Times New Roman" w:hAnsi="Times New Roman"/>
                <w:b/>
                <w:color w:val="000000"/>
                <w:sz w:val="24"/>
                <w:szCs w:val="24"/>
              </w:rPr>
            </w:pPr>
            <w:r w:rsidRPr="00F86652">
              <w:rPr>
                <w:rFonts w:ascii="Times New Roman" w:hAnsi="Times New Roman"/>
                <w:b/>
                <w:color w:val="000000"/>
                <w:sz w:val="24"/>
                <w:szCs w:val="24"/>
              </w:rPr>
              <w:t>2013 р. до 2003 р., %</w:t>
            </w:r>
          </w:p>
        </w:tc>
        <w:tc>
          <w:tcPr>
            <w:tcW w:w="850" w:type="dxa"/>
            <w:vMerge w:val="restart"/>
            <w:shd w:val="clear" w:color="auto" w:fill="auto"/>
            <w:textDirection w:val="btLr"/>
          </w:tcPr>
          <w:p w:rsidR="00A461C7" w:rsidRPr="00F86652" w:rsidRDefault="00A461C7" w:rsidP="00CC0895">
            <w:pPr>
              <w:pStyle w:val="a3"/>
              <w:tabs>
                <w:tab w:val="right" w:pos="567"/>
              </w:tabs>
              <w:spacing w:after="0"/>
              <w:ind w:left="0"/>
              <w:rPr>
                <w:rFonts w:ascii="Times New Roman" w:hAnsi="Times New Roman"/>
                <w:b/>
                <w:color w:val="000000"/>
                <w:sz w:val="24"/>
                <w:szCs w:val="24"/>
              </w:rPr>
            </w:pPr>
            <w:r w:rsidRPr="00F86652">
              <w:rPr>
                <w:rFonts w:ascii="Times New Roman" w:hAnsi="Times New Roman"/>
                <w:b/>
                <w:color w:val="000000"/>
                <w:sz w:val="24"/>
                <w:szCs w:val="24"/>
              </w:rPr>
              <w:t>Технологічні потреби, од.</w:t>
            </w:r>
          </w:p>
        </w:tc>
        <w:tc>
          <w:tcPr>
            <w:tcW w:w="1099" w:type="dxa"/>
            <w:vMerge w:val="restart"/>
            <w:shd w:val="clear" w:color="auto" w:fill="auto"/>
            <w:textDirection w:val="btLr"/>
          </w:tcPr>
          <w:p w:rsidR="00A461C7" w:rsidRPr="00F86652" w:rsidRDefault="00A461C7" w:rsidP="00CC0895">
            <w:pPr>
              <w:pStyle w:val="a3"/>
              <w:tabs>
                <w:tab w:val="right" w:pos="567"/>
              </w:tabs>
              <w:spacing w:after="0"/>
              <w:ind w:left="0"/>
              <w:rPr>
                <w:rFonts w:ascii="Times New Roman" w:hAnsi="Times New Roman"/>
                <w:b/>
                <w:color w:val="000000"/>
                <w:sz w:val="24"/>
                <w:szCs w:val="24"/>
              </w:rPr>
            </w:pPr>
            <w:r w:rsidRPr="00F86652">
              <w:rPr>
                <w:rFonts w:ascii="Times New Roman" w:hAnsi="Times New Roman"/>
                <w:b/>
                <w:color w:val="000000"/>
                <w:sz w:val="24"/>
                <w:szCs w:val="24"/>
              </w:rPr>
              <w:t>2013 р. до </w:t>
            </w:r>
            <w:proofErr w:type="spellStart"/>
            <w:r w:rsidRPr="00F86652">
              <w:rPr>
                <w:rFonts w:ascii="Times New Roman" w:hAnsi="Times New Roman"/>
                <w:b/>
                <w:color w:val="000000"/>
                <w:sz w:val="24"/>
                <w:szCs w:val="24"/>
              </w:rPr>
              <w:t>техно</w:t>
            </w:r>
            <w:proofErr w:type="spellEnd"/>
            <w:r w:rsidRPr="00F86652">
              <w:rPr>
                <w:rFonts w:ascii="Times New Roman" w:hAnsi="Times New Roman"/>
                <w:b/>
                <w:color w:val="000000"/>
                <w:sz w:val="24"/>
                <w:szCs w:val="24"/>
              </w:rPr>
              <w:t>-логічних потреб, %</w:t>
            </w:r>
          </w:p>
        </w:tc>
      </w:tr>
      <w:tr w:rsidR="00A461C7" w:rsidRPr="00F86652" w:rsidTr="00CC0895">
        <w:trPr>
          <w:trHeight w:val="2127"/>
        </w:trPr>
        <w:tc>
          <w:tcPr>
            <w:tcW w:w="2604" w:type="dxa"/>
            <w:vMerge/>
            <w:shd w:val="clear" w:color="auto" w:fill="auto"/>
            <w:vAlign w:val="center"/>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p>
        </w:tc>
        <w:tc>
          <w:tcPr>
            <w:tcW w:w="788" w:type="dxa"/>
            <w:shd w:val="clear" w:color="auto" w:fill="auto"/>
            <w:vAlign w:val="center"/>
          </w:tcPr>
          <w:p w:rsidR="00A461C7" w:rsidRPr="00F86652" w:rsidRDefault="00A461C7" w:rsidP="00CC0895">
            <w:pPr>
              <w:pStyle w:val="a3"/>
              <w:tabs>
                <w:tab w:val="right" w:pos="567"/>
              </w:tabs>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2003</w:t>
            </w:r>
          </w:p>
        </w:tc>
        <w:tc>
          <w:tcPr>
            <w:tcW w:w="696" w:type="dxa"/>
            <w:shd w:val="clear" w:color="auto" w:fill="auto"/>
            <w:vAlign w:val="center"/>
          </w:tcPr>
          <w:p w:rsidR="00A461C7" w:rsidRPr="00F86652" w:rsidRDefault="00A461C7" w:rsidP="00CC0895">
            <w:pPr>
              <w:pStyle w:val="a3"/>
              <w:tabs>
                <w:tab w:val="right" w:pos="567"/>
              </w:tabs>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2005</w:t>
            </w:r>
          </w:p>
        </w:tc>
        <w:tc>
          <w:tcPr>
            <w:tcW w:w="698" w:type="dxa"/>
            <w:shd w:val="clear" w:color="auto" w:fill="auto"/>
            <w:vAlign w:val="center"/>
          </w:tcPr>
          <w:p w:rsidR="00A461C7" w:rsidRPr="00F86652" w:rsidRDefault="00A461C7" w:rsidP="00CC0895">
            <w:pPr>
              <w:pStyle w:val="a3"/>
              <w:tabs>
                <w:tab w:val="right" w:pos="567"/>
              </w:tabs>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2007</w:t>
            </w:r>
          </w:p>
        </w:tc>
        <w:tc>
          <w:tcPr>
            <w:tcW w:w="709" w:type="dxa"/>
            <w:shd w:val="clear" w:color="auto" w:fill="auto"/>
            <w:vAlign w:val="center"/>
          </w:tcPr>
          <w:p w:rsidR="00A461C7" w:rsidRPr="00F86652" w:rsidRDefault="00A461C7" w:rsidP="00CC0895">
            <w:pPr>
              <w:pStyle w:val="a3"/>
              <w:tabs>
                <w:tab w:val="right" w:pos="567"/>
              </w:tabs>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2009</w:t>
            </w:r>
          </w:p>
        </w:tc>
        <w:tc>
          <w:tcPr>
            <w:tcW w:w="709" w:type="dxa"/>
            <w:shd w:val="clear" w:color="auto" w:fill="auto"/>
            <w:vAlign w:val="center"/>
          </w:tcPr>
          <w:p w:rsidR="00A461C7" w:rsidRPr="00F86652" w:rsidRDefault="00A461C7" w:rsidP="00CC0895">
            <w:pPr>
              <w:pStyle w:val="a3"/>
              <w:tabs>
                <w:tab w:val="right" w:pos="567"/>
              </w:tabs>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2011</w:t>
            </w:r>
          </w:p>
        </w:tc>
        <w:tc>
          <w:tcPr>
            <w:tcW w:w="850" w:type="dxa"/>
            <w:shd w:val="clear" w:color="auto" w:fill="auto"/>
            <w:vAlign w:val="center"/>
          </w:tcPr>
          <w:p w:rsidR="00A461C7" w:rsidRPr="00F86652" w:rsidRDefault="00A461C7" w:rsidP="00CC0895">
            <w:pPr>
              <w:pStyle w:val="a3"/>
              <w:tabs>
                <w:tab w:val="right" w:pos="567"/>
              </w:tabs>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2013</w:t>
            </w:r>
          </w:p>
        </w:tc>
        <w:tc>
          <w:tcPr>
            <w:tcW w:w="851" w:type="dxa"/>
            <w:vMerge/>
            <w:shd w:val="clear" w:color="auto" w:fill="auto"/>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p>
        </w:tc>
        <w:tc>
          <w:tcPr>
            <w:tcW w:w="850" w:type="dxa"/>
            <w:vMerge/>
            <w:shd w:val="clear" w:color="auto" w:fill="auto"/>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p>
        </w:tc>
        <w:tc>
          <w:tcPr>
            <w:tcW w:w="1099" w:type="dxa"/>
            <w:vMerge/>
            <w:shd w:val="clear" w:color="auto" w:fill="auto"/>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p>
        </w:tc>
      </w:tr>
      <w:tr w:rsidR="00A461C7" w:rsidRPr="00F86652" w:rsidTr="00CC0895">
        <w:trPr>
          <w:trHeight w:val="427"/>
        </w:trPr>
        <w:tc>
          <w:tcPr>
            <w:tcW w:w="2604"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Трактори</w:t>
            </w:r>
          </w:p>
        </w:tc>
        <w:tc>
          <w:tcPr>
            <w:tcW w:w="788"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273,6</w:t>
            </w:r>
          </w:p>
        </w:tc>
        <w:tc>
          <w:tcPr>
            <w:tcW w:w="696"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233,9</w:t>
            </w:r>
          </w:p>
        </w:tc>
        <w:tc>
          <w:tcPr>
            <w:tcW w:w="698"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196,1</w:t>
            </w:r>
          </w:p>
        </w:tc>
        <w:tc>
          <w:tcPr>
            <w:tcW w:w="70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160,6</w:t>
            </w:r>
          </w:p>
        </w:tc>
        <w:tc>
          <w:tcPr>
            <w:tcW w:w="70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140,2</w:t>
            </w:r>
          </w:p>
        </w:tc>
        <w:tc>
          <w:tcPr>
            <w:tcW w:w="850"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322,2</w:t>
            </w:r>
          </w:p>
        </w:tc>
        <w:tc>
          <w:tcPr>
            <w:tcW w:w="851"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117,8</w:t>
            </w:r>
          </w:p>
        </w:tc>
        <w:tc>
          <w:tcPr>
            <w:tcW w:w="850"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400,0</w:t>
            </w:r>
          </w:p>
        </w:tc>
        <w:tc>
          <w:tcPr>
            <w:tcW w:w="109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80,5</w:t>
            </w:r>
          </w:p>
        </w:tc>
      </w:tr>
      <w:tr w:rsidR="00A461C7" w:rsidRPr="00F86652" w:rsidTr="00CC0895">
        <w:tc>
          <w:tcPr>
            <w:tcW w:w="2604"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Комбайни: зернозбиральні</w:t>
            </w:r>
          </w:p>
        </w:tc>
        <w:tc>
          <w:tcPr>
            <w:tcW w:w="788"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57,4</w:t>
            </w:r>
          </w:p>
        </w:tc>
        <w:tc>
          <w:tcPr>
            <w:tcW w:w="696"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50,0</w:t>
            </w:r>
          </w:p>
        </w:tc>
        <w:tc>
          <w:tcPr>
            <w:tcW w:w="698"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47,2</w:t>
            </w:r>
          </w:p>
        </w:tc>
        <w:tc>
          <w:tcPr>
            <w:tcW w:w="70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38,9</w:t>
            </w:r>
          </w:p>
        </w:tc>
        <w:tc>
          <w:tcPr>
            <w:tcW w:w="70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36,1</w:t>
            </w:r>
          </w:p>
        </w:tc>
        <w:tc>
          <w:tcPr>
            <w:tcW w:w="850"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54,6</w:t>
            </w:r>
          </w:p>
        </w:tc>
        <w:tc>
          <w:tcPr>
            <w:tcW w:w="851"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95,1</w:t>
            </w:r>
          </w:p>
        </w:tc>
        <w:tc>
          <w:tcPr>
            <w:tcW w:w="850"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75,0</w:t>
            </w:r>
          </w:p>
        </w:tc>
        <w:tc>
          <w:tcPr>
            <w:tcW w:w="109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72,8</w:t>
            </w:r>
          </w:p>
        </w:tc>
      </w:tr>
      <w:tr w:rsidR="00A461C7" w:rsidRPr="00F86652" w:rsidTr="00CC0895">
        <w:tc>
          <w:tcPr>
            <w:tcW w:w="2604"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кормозбиральні</w:t>
            </w:r>
          </w:p>
        </w:tc>
        <w:tc>
          <w:tcPr>
            <w:tcW w:w="788"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21,3</w:t>
            </w:r>
          </w:p>
        </w:tc>
        <w:tc>
          <w:tcPr>
            <w:tcW w:w="696"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16,5</w:t>
            </w:r>
          </w:p>
        </w:tc>
        <w:tc>
          <w:tcPr>
            <w:tcW w:w="698"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14,6</w:t>
            </w:r>
          </w:p>
        </w:tc>
        <w:tc>
          <w:tcPr>
            <w:tcW w:w="70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9,9</w:t>
            </w:r>
          </w:p>
        </w:tc>
        <w:tc>
          <w:tcPr>
            <w:tcW w:w="70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8,2</w:t>
            </w:r>
          </w:p>
        </w:tc>
        <w:tc>
          <w:tcPr>
            <w:tcW w:w="850"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7,8</w:t>
            </w:r>
          </w:p>
        </w:tc>
        <w:tc>
          <w:tcPr>
            <w:tcW w:w="851"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36,6</w:t>
            </w:r>
          </w:p>
        </w:tc>
        <w:tc>
          <w:tcPr>
            <w:tcW w:w="850"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17,0</w:t>
            </w:r>
          </w:p>
        </w:tc>
        <w:tc>
          <w:tcPr>
            <w:tcW w:w="109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45,9</w:t>
            </w:r>
          </w:p>
        </w:tc>
      </w:tr>
      <w:tr w:rsidR="00A461C7" w:rsidRPr="00F86652" w:rsidTr="00CC0895">
        <w:tc>
          <w:tcPr>
            <w:tcW w:w="2604"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proofErr w:type="spellStart"/>
            <w:r w:rsidRPr="00F86652">
              <w:rPr>
                <w:rFonts w:ascii="Times New Roman" w:hAnsi="Times New Roman"/>
                <w:color w:val="000000"/>
                <w:sz w:val="24"/>
                <w:szCs w:val="24"/>
              </w:rPr>
              <w:t>кукуродзозбиральні</w:t>
            </w:r>
            <w:proofErr w:type="spellEnd"/>
          </w:p>
        </w:tc>
        <w:tc>
          <w:tcPr>
            <w:tcW w:w="788"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6,3</w:t>
            </w:r>
          </w:p>
        </w:tc>
        <w:tc>
          <w:tcPr>
            <w:tcW w:w="696"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5,2</w:t>
            </w:r>
          </w:p>
        </w:tc>
        <w:tc>
          <w:tcPr>
            <w:tcW w:w="698"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4,8</w:t>
            </w:r>
          </w:p>
        </w:tc>
        <w:tc>
          <w:tcPr>
            <w:tcW w:w="70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3,1</w:t>
            </w:r>
          </w:p>
        </w:tc>
        <w:tc>
          <w:tcPr>
            <w:tcW w:w="70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2,7</w:t>
            </w:r>
          </w:p>
        </w:tc>
        <w:tc>
          <w:tcPr>
            <w:tcW w:w="850"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2,5</w:t>
            </w:r>
          </w:p>
        </w:tc>
        <w:tc>
          <w:tcPr>
            <w:tcW w:w="851"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39,7</w:t>
            </w:r>
          </w:p>
        </w:tc>
        <w:tc>
          <w:tcPr>
            <w:tcW w:w="850"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9,5</w:t>
            </w:r>
          </w:p>
        </w:tc>
        <w:tc>
          <w:tcPr>
            <w:tcW w:w="109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26,3</w:t>
            </w:r>
          </w:p>
        </w:tc>
      </w:tr>
      <w:tr w:rsidR="00A461C7" w:rsidRPr="00F86652" w:rsidTr="00CC0895">
        <w:tc>
          <w:tcPr>
            <w:tcW w:w="2604"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бурякозбиральні</w:t>
            </w:r>
          </w:p>
        </w:tc>
        <w:tc>
          <w:tcPr>
            <w:tcW w:w="788"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11,1</w:t>
            </w:r>
          </w:p>
        </w:tc>
        <w:tc>
          <w:tcPr>
            <w:tcW w:w="696"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9,3</w:t>
            </w:r>
          </w:p>
        </w:tc>
        <w:tc>
          <w:tcPr>
            <w:tcW w:w="698"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7,7</w:t>
            </w:r>
          </w:p>
        </w:tc>
        <w:tc>
          <w:tcPr>
            <w:tcW w:w="70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5,7</w:t>
            </w:r>
          </w:p>
        </w:tc>
        <w:tc>
          <w:tcPr>
            <w:tcW w:w="70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4,6</w:t>
            </w:r>
          </w:p>
        </w:tc>
        <w:tc>
          <w:tcPr>
            <w:tcW w:w="850"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4,2</w:t>
            </w:r>
          </w:p>
        </w:tc>
        <w:tc>
          <w:tcPr>
            <w:tcW w:w="851"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37,8</w:t>
            </w:r>
          </w:p>
        </w:tc>
        <w:tc>
          <w:tcPr>
            <w:tcW w:w="850"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8,7</w:t>
            </w:r>
          </w:p>
        </w:tc>
        <w:tc>
          <w:tcPr>
            <w:tcW w:w="1099" w:type="dxa"/>
            <w:shd w:val="clear" w:color="auto" w:fill="auto"/>
            <w:vAlign w:val="center"/>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48,3</w:t>
            </w:r>
          </w:p>
        </w:tc>
      </w:tr>
    </w:tbl>
    <w:p w:rsidR="00A461C7" w:rsidRPr="00F86652" w:rsidRDefault="00A461C7" w:rsidP="00A461C7">
      <w:pPr>
        <w:pStyle w:val="a3"/>
        <w:tabs>
          <w:tab w:val="right" w:pos="567"/>
        </w:tabs>
        <w:spacing w:after="0"/>
        <w:ind w:left="0"/>
        <w:jc w:val="both"/>
        <w:rPr>
          <w:rFonts w:ascii="Times New Roman" w:hAnsi="Times New Roman"/>
          <w:color w:val="000000"/>
          <w:sz w:val="24"/>
          <w:szCs w:val="24"/>
        </w:rPr>
      </w:pPr>
      <w:r w:rsidRPr="00F86652">
        <w:rPr>
          <w:rFonts w:ascii="Times New Roman" w:hAnsi="Times New Roman"/>
          <w:color w:val="000000"/>
          <w:sz w:val="24"/>
          <w:szCs w:val="24"/>
        </w:rPr>
        <w:t>Джерело: [5, c. 9]</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Державною цільовою програмою сталого розвитку сільських територій України на період до 2020 року передбачено оновлення матеріально-технічної бази</w:t>
      </w:r>
      <w:r>
        <w:rPr>
          <w:rFonts w:ascii="Times New Roman" w:hAnsi="Times New Roman"/>
          <w:color w:val="000000"/>
          <w:sz w:val="28"/>
          <w:szCs w:val="28"/>
        </w:rPr>
        <w:t xml:space="preserve"> </w:t>
      </w:r>
      <w:r w:rsidRPr="00F86652">
        <w:rPr>
          <w:rFonts w:ascii="Times New Roman" w:hAnsi="Times New Roman"/>
          <w:color w:val="000000"/>
          <w:sz w:val="28"/>
          <w:szCs w:val="28"/>
        </w:rPr>
        <w:t>галузі, переведення її на інноваційний шлях розвитку.</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Таким чином інвестиційні ресурси дають ефект, не тільки збільшуючи кількість робочих місць</w:t>
      </w:r>
      <w:r>
        <w:rPr>
          <w:rFonts w:ascii="Times New Roman" w:hAnsi="Times New Roman"/>
          <w:color w:val="000000"/>
          <w:sz w:val="28"/>
          <w:szCs w:val="28"/>
        </w:rPr>
        <w:t xml:space="preserve"> </w:t>
      </w:r>
      <w:r w:rsidRPr="00F86652">
        <w:rPr>
          <w:rFonts w:ascii="Times New Roman" w:hAnsi="Times New Roman"/>
          <w:color w:val="000000"/>
          <w:sz w:val="28"/>
          <w:szCs w:val="28"/>
        </w:rPr>
        <w:t>та обсяги продукції, а й знижуючи собівартість, покращуючи якість, підвищуючи рентабельність виробництва та продуктивність праці, тобто впливають на конкурентоспроможність продукції сільського господарства та агропромислового комплексу у цілому [6, с. 11].</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lastRenderedPageBreak/>
        <w:t>Повернемося до дослідження світового досвіду у цьому питанні. Наукові напрацювання засвідчують, що процес усуспільнення виробництва зростає, а співвідношення між приватною, кооперативною та державною власністю змінюється на користь двох останніх форм. Закономірністю інтелектуалізації суспільного розвитку є те, що виробництвами, які визначають інноваційний шлях, виступають високотехнологічні виробництва, що, зазвичай, не знаходяться у приватній власності.</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Розвиток технологій, глобалізація ринків, створення стратегічних альянсів, трансформація інноваційної філософії</w:t>
      </w:r>
      <w:r>
        <w:rPr>
          <w:rFonts w:ascii="Times New Roman" w:hAnsi="Times New Roman"/>
          <w:color w:val="000000"/>
          <w:sz w:val="28"/>
          <w:szCs w:val="28"/>
        </w:rPr>
        <w:t xml:space="preserve"> </w:t>
      </w:r>
      <w:r w:rsidRPr="00F86652">
        <w:rPr>
          <w:rFonts w:ascii="Times New Roman" w:hAnsi="Times New Roman"/>
          <w:color w:val="000000"/>
          <w:sz w:val="28"/>
          <w:szCs w:val="28"/>
        </w:rPr>
        <w:t>від регіональної та національної до глобальної потребують від транснаціональних корпорацій проведення науково-дослідних і дослідно-конструкторських робіт. Ми маємо такі основні тенденції:</w:t>
      </w:r>
    </w:p>
    <w:p w:rsidR="00A461C7" w:rsidRPr="00F86652" w:rsidRDefault="00A461C7" w:rsidP="00A461C7">
      <w:pPr>
        <w:pStyle w:val="a3"/>
        <w:numPr>
          <w:ilvl w:val="0"/>
          <w:numId w:val="1"/>
        </w:numPr>
        <w:tabs>
          <w:tab w:val="right" w:pos="993"/>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орієнтація на міжнародні ринки і центри знань;</w:t>
      </w:r>
    </w:p>
    <w:p w:rsidR="00A461C7" w:rsidRPr="00F86652" w:rsidRDefault="00A461C7" w:rsidP="00A461C7">
      <w:pPr>
        <w:pStyle w:val="a3"/>
        <w:numPr>
          <w:ilvl w:val="0"/>
          <w:numId w:val="1"/>
        </w:numPr>
        <w:tabs>
          <w:tab w:val="right" w:pos="993"/>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посилення інтеграції організацій, які здійснюють дослідження і розробки;</w:t>
      </w:r>
    </w:p>
    <w:p w:rsidR="00A461C7" w:rsidRPr="00F86652" w:rsidRDefault="00A461C7" w:rsidP="00A461C7">
      <w:pPr>
        <w:pStyle w:val="a3"/>
        <w:numPr>
          <w:ilvl w:val="0"/>
          <w:numId w:val="1"/>
        </w:numPr>
        <w:tabs>
          <w:tab w:val="right" w:pos="993"/>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координація інноваційної діяльності в технологічних центрах;</w:t>
      </w:r>
    </w:p>
    <w:p w:rsidR="00A461C7" w:rsidRPr="00F86652" w:rsidRDefault="00A461C7" w:rsidP="00A461C7">
      <w:pPr>
        <w:pStyle w:val="a3"/>
        <w:numPr>
          <w:ilvl w:val="0"/>
          <w:numId w:val="1"/>
        </w:numPr>
        <w:tabs>
          <w:tab w:val="right" w:pos="993"/>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нарощування уваги до іноземних інноваційних центрів.</w:t>
      </w:r>
    </w:p>
    <w:p w:rsidR="00A461C7" w:rsidRPr="00F86652" w:rsidRDefault="00A461C7" w:rsidP="00A461C7">
      <w:pPr>
        <w:pStyle w:val="a3"/>
        <w:tabs>
          <w:tab w:val="right" w:pos="1134"/>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Науково-технічна глобалізація проявилася і у створенні віртуальних інноваційних альянсів, у основі яких співпраця владних структур, університетів та інноваційного сектору. Наприклад у Сполучених Штатах Америки інноваційні центри </w:t>
      </w:r>
      <w:proofErr w:type="spellStart"/>
      <w:r w:rsidRPr="00F86652">
        <w:rPr>
          <w:rFonts w:ascii="Times New Roman" w:hAnsi="Times New Roman"/>
          <w:color w:val="000000"/>
          <w:sz w:val="28"/>
          <w:szCs w:val="28"/>
        </w:rPr>
        <w:t>Centers</w:t>
      </w:r>
      <w:proofErr w:type="spellEnd"/>
      <w:r w:rsidRPr="00F86652">
        <w:rPr>
          <w:rFonts w:ascii="Times New Roman" w:hAnsi="Times New Roman"/>
          <w:color w:val="000000"/>
          <w:sz w:val="28"/>
          <w:szCs w:val="28"/>
        </w:rPr>
        <w:t xml:space="preserve"> </w:t>
      </w:r>
      <w:proofErr w:type="spellStart"/>
      <w:r w:rsidRPr="00F86652">
        <w:rPr>
          <w:rFonts w:ascii="Times New Roman" w:hAnsi="Times New Roman"/>
          <w:color w:val="000000"/>
          <w:sz w:val="28"/>
          <w:szCs w:val="28"/>
        </w:rPr>
        <w:t>for</w:t>
      </w:r>
      <w:proofErr w:type="spellEnd"/>
      <w:r w:rsidRPr="00F86652">
        <w:rPr>
          <w:rFonts w:ascii="Times New Roman" w:hAnsi="Times New Roman"/>
          <w:color w:val="000000"/>
          <w:sz w:val="28"/>
          <w:szCs w:val="28"/>
        </w:rPr>
        <w:t xml:space="preserve"> </w:t>
      </w:r>
      <w:proofErr w:type="spellStart"/>
      <w:r w:rsidRPr="00F86652">
        <w:rPr>
          <w:rFonts w:ascii="Times New Roman" w:hAnsi="Times New Roman"/>
          <w:color w:val="000000"/>
          <w:sz w:val="28"/>
          <w:szCs w:val="28"/>
        </w:rPr>
        <w:t>University</w:t>
      </w:r>
      <w:proofErr w:type="spellEnd"/>
      <w:r w:rsidRPr="00F86652">
        <w:rPr>
          <w:rFonts w:ascii="Times New Roman" w:hAnsi="Times New Roman"/>
          <w:color w:val="000000"/>
          <w:sz w:val="28"/>
          <w:szCs w:val="28"/>
        </w:rPr>
        <w:t xml:space="preserve"> </w:t>
      </w:r>
      <w:proofErr w:type="spellStart"/>
      <w:r w:rsidRPr="00F86652">
        <w:rPr>
          <w:rFonts w:ascii="Times New Roman" w:hAnsi="Times New Roman"/>
          <w:color w:val="000000"/>
          <w:sz w:val="28"/>
          <w:szCs w:val="28"/>
        </w:rPr>
        <w:t>Based</w:t>
      </w:r>
      <w:proofErr w:type="spellEnd"/>
      <w:r w:rsidRPr="00F86652">
        <w:rPr>
          <w:rFonts w:ascii="Times New Roman" w:hAnsi="Times New Roman"/>
          <w:color w:val="000000"/>
          <w:sz w:val="28"/>
          <w:szCs w:val="28"/>
        </w:rPr>
        <w:t xml:space="preserve"> </w:t>
      </w:r>
      <w:proofErr w:type="spellStart"/>
      <w:r w:rsidRPr="00F86652">
        <w:rPr>
          <w:rFonts w:ascii="Times New Roman" w:hAnsi="Times New Roman"/>
          <w:color w:val="000000"/>
          <w:sz w:val="28"/>
          <w:szCs w:val="28"/>
        </w:rPr>
        <w:t>Technological</w:t>
      </w:r>
      <w:proofErr w:type="spellEnd"/>
      <w:r w:rsidRPr="00F86652">
        <w:rPr>
          <w:rFonts w:ascii="Times New Roman" w:hAnsi="Times New Roman"/>
          <w:color w:val="000000"/>
          <w:sz w:val="28"/>
          <w:szCs w:val="28"/>
        </w:rPr>
        <w:t xml:space="preserve"> </w:t>
      </w:r>
      <w:proofErr w:type="spellStart"/>
      <w:r w:rsidRPr="00F86652">
        <w:rPr>
          <w:rFonts w:ascii="Times New Roman" w:hAnsi="Times New Roman"/>
          <w:color w:val="000000"/>
          <w:sz w:val="28"/>
          <w:szCs w:val="28"/>
        </w:rPr>
        <w:t>Innovation</w:t>
      </w:r>
      <w:proofErr w:type="spellEnd"/>
      <w:r w:rsidRPr="00F86652">
        <w:rPr>
          <w:rFonts w:ascii="Times New Roman" w:hAnsi="Times New Roman"/>
          <w:color w:val="000000"/>
          <w:sz w:val="28"/>
          <w:szCs w:val="28"/>
        </w:rPr>
        <w:t xml:space="preserve"> (CUBTI) формуються на базі університетів [7, с. 104-105].</w:t>
      </w:r>
    </w:p>
    <w:p w:rsidR="00A461C7" w:rsidRPr="00F86652" w:rsidRDefault="00A461C7" w:rsidP="00A461C7">
      <w:pPr>
        <w:pStyle w:val="a3"/>
        <w:tabs>
          <w:tab w:val="right" w:pos="1134"/>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Формально використовуючи цей досвід, маючи необхідні стартові умови, значний ресурсний потенціал конкурентоспроможності, Україна поки що не змогла досягти успіху. Попри офіційні декларації, наявні можливості інноваційного розвитку не реалізуються [8, с. 74].</w:t>
      </w:r>
    </w:p>
    <w:p w:rsidR="00A461C7" w:rsidRPr="00F86652" w:rsidRDefault="00A461C7" w:rsidP="00A461C7">
      <w:pPr>
        <w:pStyle w:val="a3"/>
        <w:tabs>
          <w:tab w:val="right" w:pos="1134"/>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Проблема з інвестиціями та інноваціями полягає не тільки в тому, що у підприємств відсутні кошти для самофінансування, але і в тому, що інноваційне виробництво в Україні невигідне. У власника немає стимулу для відкриття або нарощування такого виробництва – одержання прибутку. Через неефективність інвестицій вимушено відбувається підвищення цін на застарілу продукцію, яка важко знаходить ринки збуту. Прибуток від проданих товарів майже повністю вилучається системою податків. Підприємства намагаються проштовхнути продукцію на міжнародні ринки</w:t>
      </w:r>
      <w:r>
        <w:rPr>
          <w:rFonts w:ascii="Times New Roman" w:hAnsi="Times New Roman"/>
          <w:color w:val="000000"/>
          <w:sz w:val="28"/>
          <w:szCs w:val="28"/>
        </w:rPr>
        <w:t xml:space="preserve"> </w:t>
      </w:r>
      <w:r w:rsidRPr="00F86652">
        <w:rPr>
          <w:rFonts w:ascii="Times New Roman" w:hAnsi="Times New Roman"/>
          <w:color w:val="000000"/>
          <w:sz w:val="28"/>
          <w:szCs w:val="28"/>
        </w:rPr>
        <w:t>за демпінговими цінами, щоб отримати хоча б незначні доходи, нерідко використовуючи сумнівні схеми розрахунків [9, с. 25].</w:t>
      </w:r>
    </w:p>
    <w:p w:rsidR="00A461C7" w:rsidRPr="00F86652" w:rsidRDefault="00A461C7" w:rsidP="00A461C7">
      <w:pPr>
        <w:pStyle w:val="a3"/>
        <w:tabs>
          <w:tab w:val="right" w:pos="1134"/>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Необхідна структура економіки, яка має працювати стабільно і послідовно. Спершу треба зосередити увагу на галузях, що гарантують життєзабезпечення населення, використовуючи продуктивні сили і обіговий </w:t>
      </w:r>
      <w:r w:rsidRPr="00F86652">
        <w:rPr>
          <w:rFonts w:ascii="Times New Roman" w:hAnsi="Times New Roman"/>
          <w:color w:val="000000"/>
          <w:sz w:val="28"/>
          <w:szCs w:val="28"/>
        </w:rPr>
        <w:lastRenderedPageBreak/>
        <w:t>капітал виробничої сфери у їх поєднанні. Потім потрібно отримати стійкість виробництва та реалізації продукції і послуг. Також важливо відновити попит на інноваційне оновлення виробництва внутрішніми коштами та інвестиційною підтримкою держави [10, с. 56].</w:t>
      </w:r>
    </w:p>
    <w:p w:rsidR="00A461C7" w:rsidRPr="00F86652" w:rsidRDefault="00A461C7" w:rsidP="00A461C7">
      <w:pPr>
        <w:pStyle w:val="a3"/>
        <w:tabs>
          <w:tab w:val="right" w:pos="1134"/>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Розглянувши деякі аспекти негативного досвіду України у впровадженні інноваційного виробництва, необхідно зазначити, що окремі країни, які розвиваються, долають «мальтузіанську пастку»</w:t>
      </w:r>
      <w:r w:rsidRPr="00F86652">
        <w:rPr>
          <w:rFonts w:ascii="Times New Roman" w:hAnsi="Times New Roman"/>
          <w:color w:val="FF0000"/>
          <w:sz w:val="28"/>
          <w:szCs w:val="28"/>
        </w:rPr>
        <w:t xml:space="preserve"> </w:t>
      </w:r>
      <w:r w:rsidRPr="00F86652">
        <w:rPr>
          <w:rFonts w:ascii="Times New Roman" w:hAnsi="Times New Roman"/>
          <w:color w:val="000000"/>
          <w:sz w:val="28"/>
          <w:szCs w:val="28"/>
        </w:rPr>
        <w:t xml:space="preserve">переважання </w:t>
      </w:r>
      <w:proofErr w:type="spellStart"/>
      <w:r w:rsidRPr="00F86652">
        <w:rPr>
          <w:rFonts w:ascii="Times New Roman" w:hAnsi="Times New Roman"/>
          <w:color w:val="000000"/>
          <w:sz w:val="28"/>
          <w:szCs w:val="28"/>
        </w:rPr>
        <w:t>низькотехнологічних</w:t>
      </w:r>
      <w:proofErr w:type="spellEnd"/>
      <w:r w:rsidRPr="00F86652">
        <w:rPr>
          <w:rFonts w:ascii="Times New Roman" w:hAnsi="Times New Roman"/>
          <w:color w:val="000000"/>
          <w:sz w:val="28"/>
          <w:szCs w:val="28"/>
        </w:rPr>
        <w:t xml:space="preserve"> виробництв завдяки цілеспрямованій державній політиці та співпраці з ТНК розвинених країн світу, особливо при проведенні НДДКР та використанні досягнень науки і техніки у традиційних та новітніх галузях. Прогнозується значне посилення країн, які розвиваються, у світовій економіці (табл. 2).</w:t>
      </w:r>
    </w:p>
    <w:p w:rsidR="00A461C7" w:rsidRPr="00F86652" w:rsidRDefault="00A461C7" w:rsidP="00A461C7">
      <w:pPr>
        <w:pStyle w:val="a3"/>
        <w:tabs>
          <w:tab w:val="right" w:pos="1134"/>
        </w:tabs>
        <w:spacing w:after="0"/>
        <w:ind w:left="0"/>
        <w:jc w:val="right"/>
        <w:rPr>
          <w:rFonts w:ascii="Times New Roman" w:hAnsi="Times New Roman"/>
          <w:color w:val="000000"/>
          <w:sz w:val="28"/>
          <w:szCs w:val="28"/>
        </w:rPr>
      </w:pPr>
      <w:r w:rsidRPr="00F86652">
        <w:rPr>
          <w:rFonts w:ascii="Times New Roman" w:hAnsi="Times New Roman"/>
          <w:color w:val="000000"/>
          <w:sz w:val="28"/>
          <w:szCs w:val="28"/>
        </w:rPr>
        <w:t>Таблиця 2</w:t>
      </w:r>
    </w:p>
    <w:p w:rsidR="00A461C7" w:rsidRPr="00F86652" w:rsidRDefault="00A461C7" w:rsidP="00A461C7">
      <w:pPr>
        <w:pStyle w:val="a3"/>
        <w:tabs>
          <w:tab w:val="right" w:pos="567"/>
        </w:tabs>
        <w:spacing w:after="0"/>
        <w:ind w:left="0"/>
        <w:jc w:val="center"/>
        <w:rPr>
          <w:rFonts w:ascii="Times New Roman" w:hAnsi="Times New Roman"/>
          <w:color w:val="000000"/>
          <w:sz w:val="28"/>
          <w:szCs w:val="28"/>
        </w:rPr>
      </w:pPr>
      <w:r w:rsidRPr="00F86652">
        <w:rPr>
          <w:rFonts w:ascii="Times New Roman" w:hAnsi="Times New Roman"/>
          <w:color w:val="000000"/>
          <w:sz w:val="28"/>
          <w:szCs w:val="28"/>
        </w:rPr>
        <w:t>Прогноз позицій країн, що розвиваються, у світовій економіці у 2030 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5"/>
        <w:gridCol w:w="2635"/>
        <w:gridCol w:w="2555"/>
      </w:tblGrid>
      <w:tr w:rsidR="00A461C7" w:rsidRPr="00F86652" w:rsidTr="00CC0895">
        <w:tc>
          <w:tcPr>
            <w:tcW w:w="4219" w:type="dxa"/>
            <w:shd w:val="clear" w:color="auto" w:fill="auto"/>
          </w:tcPr>
          <w:p w:rsidR="00A461C7" w:rsidRPr="00F86652" w:rsidRDefault="00A461C7" w:rsidP="00CC0895">
            <w:pPr>
              <w:pStyle w:val="a3"/>
              <w:tabs>
                <w:tab w:val="right" w:pos="567"/>
              </w:tabs>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Сценарій конвергенції світової економіки</w:t>
            </w:r>
          </w:p>
        </w:tc>
        <w:tc>
          <w:tcPr>
            <w:tcW w:w="2660" w:type="dxa"/>
            <w:shd w:val="clear" w:color="auto" w:fill="auto"/>
          </w:tcPr>
          <w:p w:rsidR="00A461C7" w:rsidRPr="00F86652" w:rsidRDefault="00A461C7" w:rsidP="00CC0895">
            <w:pPr>
              <w:pStyle w:val="a3"/>
              <w:tabs>
                <w:tab w:val="right" w:pos="567"/>
              </w:tabs>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Поступова (повільна) конвергенція</w:t>
            </w:r>
          </w:p>
        </w:tc>
        <w:tc>
          <w:tcPr>
            <w:tcW w:w="2578" w:type="dxa"/>
            <w:shd w:val="clear" w:color="auto" w:fill="auto"/>
          </w:tcPr>
          <w:p w:rsidR="00A461C7" w:rsidRPr="00F86652" w:rsidRDefault="00A461C7" w:rsidP="00CC0895">
            <w:pPr>
              <w:pStyle w:val="a3"/>
              <w:tabs>
                <w:tab w:val="right" w:pos="567"/>
              </w:tabs>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Швидка (різка) конвергенція</w:t>
            </w:r>
          </w:p>
        </w:tc>
      </w:tr>
      <w:tr w:rsidR="00A461C7" w:rsidRPr="00F86652" w:rsidTr="00CC0895">
        <w:tc>
          <w:tcPr>
            <w:tcW w:w="4219" w:type="dxa"/>
            <w:shd w:val="clear" w:color="auto" w:fill="auto"/>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Зростання світової економіки, % на рік</w:t>
            </w:r>
          </w:p>
        </w:tc>
        <w:tc>
          <w:tcPr>
            <w:tcW w:w="2660" w:type="dxa"/>
            <w:shd w:val="clear" w:color="auto" w:fill="auto"/>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2,6</w:t>
            </w:r>
          </w:p>
        </w:tc>
        <w:tc>
          <w:tcPr>
            <w:tcW w:w="2578" w:type="dxa"/>
            <w:shd w:val="clear" w:color="auto" w:fill="auto"/>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3,0</w:t>
            </w:r>
          </w:p>
        </w:tc>
      </w:tr>
      <w:tr w:rsidR="00A461C7" w:rsidRPr="00F86652" w:rsidTr="00CC0895">
        <w:tc>
          <w:tcPr>
            <w:tcW w:w="4219" w:type="dxa"/>
            <w:shd w:val="clear" w:color="auto" w:fill="auto"/>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Частка ВВП на душу населення від показника розвинених країн, %</w:t>
            </w:r>
          </w:p>
        </w:tc>
        <w:tc>
          <w:tcPr>
            <w:tcW w:w="2660" w:type="dxa"/>
            <w:shd w:val="clear" w:color="auto" w:fill="auto"/>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16,0</w:t>
            </w:r>
          </w:p>
        </w:tc>
        <w:tc>
          <w:tcPr>
            <w:tcW w:w="2578" w:type="dxa"/>
            <w:shd w:val="clear" w:color="auto" w:fill="auto"/>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19,0</w:t>
            </w:r>
          </w:p>
        </w:tc>
      </w:tr>
      <w:tr w:rsidR="00A461C7" w:rsidRPr="00F86652" w:rsidTr="00CC0895">
        <w:tc>
          <w:tcPr>
            <w:tcW w:w="4219" w:type="dxa"/>
            <w:shd w:val="clear" w:color="auto" w:fill="auto"/>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Частка у світовому зростанні, %</w:t>
            </w:r>
          </w:p>
        </w:tc>
        <w:tc>
          <w:tcPr>
            <w:tcW w:w="2660" w:type="dxa"/>
            <w:shd w:val="clear" w:color="auto" w:fill="auto"/>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87,0</w:t>
            </w:r>
          </w:p>
        </w:tc>
        <w:tc>
          <w:tcPr>
            <w:tcW w:w="2578" w:type="dxa"/>
            <w:shd w:val="clear" w:color="auto" w:fill="auto"/>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93,0</w:t>
            </w:r>
          </w:p>
        </w:tc>
      </w:tr>
      <w:tr w:rsidR="00A461C7" w:rsidRPr="00F86652" w:rsidTr="00CC0895">
        <w:tc>
          <w:tcPr>
            <w:tcW w:w="4219" w:type="dxa"/>
            <w:shd w:val="clear" w:color="auto" w:fill="auto"/>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Частка працюючих у сфері послуг від загальної зайнятості, %</w:t>
            </w:r>
          </w:p>
        </w:tc>
        <w:tc>
          <w:tcPr>
            <w:tcW w:w="2660" w:type="dxa"/>
            <w:shd w:val="clear" w:color="auto" w:fill="auto"/>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60,0</w:t>
            </w:r>
          </w:p>
        </w:tc>
        <w:tc>
          <w:tcPr>
            <w:tcW w:w="2578" w:type="dxa"/>
            <w:shd w:val="clear" w:color="auto" w:fill="auto"/>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60,0</w:t>
            </w:r>
          </w:p>
        </w:tc>
      </w:tr>
      <w:tr w:rsidR="00A461C7" w:rsidRPr="00F86652" w:rsidTr="00CC0895">
        <w:tc>
          <w:tcPr>
            <w:tcW w:w="4219" w:type="dxa"/>
            <w:shd w:val="clear" w:color="auto" w:fill="auto"/>
          </w:tcPr>
          <w:p w:rsidR="00A461C7" w:rsidRPr="00F86652" w:rsidRDefault="00A461C7" w:rsidP="00CC0895">
            <w:pPr>
              <w:pStyle w:val="a3"/>
              <w:tabs>
                <w:tab w:val="right" w:pos="567"/>
              </w:tabs>
              <w:spacing w:after="0"/>
              <w:ind w:left="0"/>
              <w:rPr>
                <w:rFonts w:ascii="Times New Roman" w:hAnsi="Times New Roman"/>
                <w:color w:val="000000"/>
                <w:sz w:val="24"/>
                <w:szCs w:val="24"/>
              </w:rPr>
            </w:pPr>
            <w:r w:rsidRPr="00F86652">
              <w:rPr>
                <w:rFonts w:ascii="Times New Roman" w:hAnsi="Times New Roman"/>
                <w:color w:val="000000"/>
                <w:sz w:val="24"/>
                <w:szCs w:val="24"/>
              </w:rPr>
              <w:t>Частка у світовій торгівлі, %</w:t>
            </w:r>
          </w:p>
        </w:tc>
        <w:tc>
          <w:tcPr>
            <w:tcW w:w="2660" w:type="dxa"/>
            <w:shd w:val="clear" w:color="auto" w:fill="auto"/>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50,0</w:t>
            </w:r>
          </w:p>
        </w:tc>
        <w:tc>
          <w:tcPr>
            <w:tcW w:w="2578" w:type="dxa"/>
            <w:shd w:val="clear" w:color="auto" w:fill="auto"/>
          </w:tcPr>
          <w:p w:rsidR="00A461C7" w:rsidRPr="00F86652" w:rsidRDefault="00A461C7" w:rsidP="00CC0895">
            <w:pPr>
              <w:pStyle w:val="a3"/>
              <w:tabs>
                <w:tab w:val="right" w:pos="567"/>
              </w:tabs>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50,0</w:t>
            </w:r>
          </w:p>
        </w:tc>
      </w:tr>
    </w:tbl>
    <w:p w:rsidR="00A461C7" w:rsidRPr="00F86652" w:rsidRDefault="00A461C7" w:rsidP="00A461C7">
      <w:pPr>
        <w:pStyle w:val="a3"/>
        <w:tabs>
          <w:tab w:val="right" w:pos="567"/>
        </w:tabs>
        <w:spacing w:after="0"/>
        <w:ind w:left="0"/>
        <w:jc w:val="both"/>
        <w:rPr>
          <w:rFonts w:ascii="Times New Roman" w:hAnsi="Times New Roman"/>
          <w:color w:val="000000"/>
          <w:sz w:val="24"/>
          <w:szCs w:val="24"/>
        </w:rPr>
      </w:pPr>
      <w:r w:rsidRPr="00F86652">
        <w:rPr>
          <w:rFonts w:ascii="Times New Roman" w:hAnsi="Times New Roman"/>
          <w:color w:val="000000"/>
          <w:sz w:val="24"/>
          <w:szCs w:val="24"/>
        </w:rPr>
        <w:t>Джерело: [10, с.81], доопрацьовано авторами</w:t>
      </w:r>
    </w:p>
    <w:p w:rsidR="00A461C7" w:rsidRPr="00F86652" w:rsidRDefault="00A461C7" w:rsidP="00A461C7">
      <w:pPr>
        <w:pStyle w:val="a3"/>
        <w:tabs>
          <w:tab w:val="right" w:pos="567"/>
        </w:tabs>
        <w:spacing w:after="0"/>
        <w:ind w:left="0" w:firstLine="709"/>
        <w:jc w:val="both"/>
        <w:rPr>
          <w:rFonts w:ascii="Times New Roman" w:hAnsi="Times New Roman"/>
          <w:color w:val="000000"/>
          <w:sz w:val="24"/>
          <w:szCs w:val="24"/>
        </w:rPr>
      </w:pP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Упродовж до 2030 р. буде також змінена структура основних фондів. Якщо у 2010 р. на розвинені країни припадало 115,8 трлн </w:t>
      </w:r>
      <w:proofErr w:type="spellStart"/>
      <w:r w:rsidRPr="00F86652">
        <w:rPr>
          <w:rFonts w:ascii="Times New Roman" w:hAnsi="Times New Roman"/>
          <w:color w:val="000000"/>
          <w:sz w:val="28"/>
          <w:szCs w:val="28"/>
        </w:rPr>
        <w:t>дол</w:t>
      </w:r>
      <w:proofErr w:type="spellEnd"/>
      <w:r w:rsidRPr="00F86652">
        <w:rPr>
          <w:rFonts w:ascii="Times New Roman" w:hAnsi="Times New Roman"/>
          <w:color w:val="000000"/>
          <w:sz w:val="28"/>
          <w:szCs w:val="28"/>
        </w:rPr>
        <w:t xml:space="preserve">. США, а на країни, які розвиваються, </w:t>
      </w:r>
      <w:r w:rsidRPr="00F86652">
        <w:rPr>
          <w:rFonts w:ascii="Times New Roman" w:hAnsi="Times New Roman"/>
          <w:color w:val="000000"/>
          <w:sz w:val="26"/>
          <w:szCs w:val="26"/>
        </w:rPr>
        <w:t>–</w:t>
      </w:r>
      <w:r w:rsidRPr="00F86652">
        <w:rPr>
          <w:rFonts w:ascii="Times New Roman" w:hAnsi="Times New Roman"/>
          <w:color w:val="000000"/>
          <w:sz w:val="28"/>
          <w:szCs w:val="28"/>
        </w:rPr>
        <w:t xml:space="preserve"> 50,6 трлн </w:t>
      </w:r>
      <w:proofErr w:type="spellStart"/>
      <w:r w:rsidRPr="00F86652">
        <w:rPr>
          <w:rFonts w:ascii="Times New Roman" w:hAnsi="Times New Roman"/>
          <w:color w:val="000000"/>
          <w:sz w:val="28"/>
          <w:szCs w:val="28"/>
        </w:rPr>
        <w:t>дол</w:t>
      </w:r>
      <w:proofErr w:type="spellEnd"/>
      <w:r w:rsidRPr="00F86652">
        <w:rPr>
          <w:rFonts w:ascii="Times New Roman" w:hAnsi="Times New Roman"/>
          <w:color w:val="000000"/>
          <w:sz w:val="28"/>
          <w:szCs w:val="28"/>
        </w:rPr>
        <w:t xml:space="preserve">. США, то в 2030 р. на розвинуті та країни, що розвиваються, припадатиме по 158 трлн </w:t>
      </w:r>
      <w:proofErr w:type="spellStart"/>
      <w:r w:rsidRPr="00F86652">
        <w:rPr>
          <w:rFonts w:ascii="Times New Roman" w:hAnsi="Times New Roman"/>
          <w:color w:val="000000"/>
          <w:sz w:val="28"/>
          <w:szCs w:val="28"/>
        </w:rPr>
        <w:t>дол</w:t>
      </w:r>
      <w:proofErr w:type="spellEnd"/>
      <w:r w:rsidRPr="00F86652">
        <w:rPr>
          <w:rFonts w:ascii="Times New Roman" w:hAnsi="Times New Roman"/>
          <w:color w:val="000000"/>
          <w:sz w:val="28"/>
          <w:szCs w:val="28"/>
        </w:rPr>
        <w:t>. США (у цінах на 2010 р.). У випадку поступової конвергенції у 2030 р. КНР буде мати 30% глобальних інвестицій, Бразилія, Індія та Росія</w:t>
      </w:r>
      <w:r>
        <w:rPr>
          <w:rFonts w:ascii="Times New Roman" w:hAnsi="Times New Roman"/>
          <w:color w:val="000000"/>
          <w:sz w:val="28"/>
          <w:szCs w:val="28"/>
        </w:rPr>
        <w:t xml:space="preserve"> </w:t>
      </w:r>
      <w:r w:rsidRPr="00F86652">
        <w:rPr>
          <w:rFonts w:ascii="Times New Roman" w:hAnsi="Times New Roman"/>
          <w:color w:val="000000"/>
          <w:sz w:val="28"/>
          <w:szCs w:val="28"/>
        </w:rPr>
        <w:t xml:space="preserve">разом </w:t>
      </w:r>
      <w:r w:rsidRPr="00F86652">
        <w:rPr>
          <w:rFonts w:ascii="Times New Roman" w:hAnsi="Times New Roman"/>
          <w:color w:val="000000"/>
          <w:sz w:val="26"/>
          <w:szCs w:val="26"/>
        </w:rPr>
        <w:t>–</w:t>
      </w:r>
      <w:r w:rsidRPr="00F86652">
        <w:rPr>
          <w:rFonts w:ascii="Times New Roman" w:hAnsi="Times New Roman"/>
          <w:color w:val="000000"/>
          <w:sz w:val="28"/>
          <w:szCs w:val="28"/>
        </w:rPr>
        <w:t xml:space="preserve"> 13 % (більше ніж США).</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Розвинуті країни характеризуватимуться стабільністю інвестування на рівні 17% ВВП. У сфері послуг інвестиції </w:t>
      </w:r>
      <w:proofErr w:type="spellStart"/>
      <w:r w:rsidRPr="00F86652">
        <w:rPr>
          <w:rFonts w:ascii="Times New Roman" w:hAnsi="Times New Roman"/>
          <w:color w:val="000000"/>
          <w:sz w:val="28"/>
          <w:szCs w:val="28"/>
        </w:rPr>
        <w:t>збільшаться</w:t>
      </w:r>
      <w:proofErr w:type="spellEnd"/>
      <w:r w:rsidRPr="00F86652">
        <w:rPr>
          <w:rFonts w:ascii="Times New Roman" w:hAnsi="Times New Roman"/>
          <w:color w:val="000000"/>
          <w:sz w:val="28"/>
          <w:szCs w:val="28"/>
        </w:rPr>
        <w:t xml:space="preserve"> з 57 до 61 %. Інвестиції в інфраструктуру в 2030 р. у країнах, що розвиваються, досягнуть 866 млрд </w:t>
      </w:r>
      <w:proofErr w:type="spellStart"/>
      <w:r w:rsidRPr="00F86652">
        <w:rPr>
          <w:rFonts w:ascii="Times New Roman" w:hAnsi="Times New Roman"/>
          <w:color w:val="000000"/>
          <w:sz w:val="28"/>
          <w:szCs w:val="28"/>
        </w:rPr>
        <w:t>дол</w:t>
      </w:r>
      <w:proofErr w:type="spellEnd"/>
      <w:r w:rsidRPr="00F86652">
        <w:rPr>
          <w:rFonts w:ascii="Times New Roman" w:hAnsi="Times New Roman"/>
          <w:color w:val="000000"/>
          <w:sz w:val="28"/>
          <w:szCs w:val="28"/>
        </w:rPr>
        <w:t>. США. Проявом посилення ролі країн, які розвиваються, є те, що зростає кількість ТНК з цих країн серед найбільших ТНК - інвесторів [11, с. 81-83].</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Визначальним фактором змін у світовому господарстві на початку XXI ст. стало зародження шостого технологічного укладу, що засвідчує початок нової довгої циклічної хвилі (хвилі М. Д. </w:t>
      </w:r>
      <w:proofErr w:type="spellStart"/>
      <w:r w:rsidRPr="00F86652">
        <w:rPr>
          <w:rFonts w:ascii="Times New Roman" w:hAnsi="Times New Roman"/>
          <w:color w:val="000000"/>
          <w:sz w:val="28"/>
          <w:szCs w:val="28"/>
        </w:rPr>
        <w:t>Кондратьєва</w:t>
      </w:r>
      <w:proofErr w:type="spellEnd"/>
      <w:r w:rsidRPr="00F86652">
        <w:rPr>
          <w:rFonts w:ascii="Times New Roman" w:hAnsi="Times New Roman"/>
          <w:color w:val="000000"/>
          <w:sz w:val="28"/>
          <w:szCs w:val="28"/>
        </w:rPr>
        <w:t xml:space="preserve">) як механізму </w:t>
      </w:r>
      <w:r w:rsidRPr="00F86652">
        <w:rPr>
          <w:rFonts w:ascii="Times New Roman" w:hAnsi="Times New Roman"/>
          <w:color w:val="000000"/>
          <w:sz w:val="28"/>
          <w:szCs w:val="28"/>
        </w:rPr>
        <w:lastRenderedPageBreak/>
        <w:t>періодичного оновлення ринкової економічної системи. При цьому найбільш конкурентними є структури, що застосовують стратегії науково - технічного співробітництва із іншими суб’єктами глобальної інноваційної економіки. Це дозволяє транснаціональним корпораціям вийти на конкурентні переваги. Причому науково-технологічне співробітництво являється одним з головних напрямків міжнародних науково-дослідних і дослідно-конструкторських розробок [12, с. 10] .</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Усі суспільства завжди потребують більше, ніж є у наявності, інвестицій, щоб забезпечити економічне зростання і вищий рівень життя людей. Тому разом з необхідністю визначення потреби у інвестуванні важливу роль відіграє створення належних умов (інвестиційного клімату) для залучення іноземних і вітчизняних власників до надання капіталу в Україну [13].</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Оцінювання інвестиційного клімату пов'язане з виведенням інтегральних показників ризику та інвестиційного рейтингу через аналіз чинників політичного, економічного, соціального та інституціонального середовища (деталізація чинників, методи їх якісної та кількісної оцінки залежать від цілей і завдань конкретної економічної системи) [14].</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Інноваційна сфера є досить ризикованою, але в той же час дуже прибутковою. Тому вона стала пріоритетним напрямком інвестування ТНК. Найбільш поширеною формою інвестування в інноваційну сферу є ПІІ (прямі іноземні інвестиції). Реальність забезпечення ефективності, а значить і прибутковість, ПІІ залежать від наявності в країні сукупності економічних, політичних і соціальних умов, які визначають ступінь ризику інвестицій та їх доходність.</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Інвестиції та інновації – дві нерозривно пов’язані між собою сфери економічної діяльності, які найбільшою мірою потерпають від кризи. На ринку склалася ситуація коли інновації, що раніше здійснювалися за рахунок централізованих джерел, зійшли нанівець. Капіталовкладення, які мали внутрішню структуру, втратили її і стали невпорядкованими та неорганізованими , стимулюючи тільки короткострокові наміри інвесторів.</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В Україні найбільш суттєво стагнація в інноваційній активності спостерігалася у металургійній, хімічній та нафтохімічній, харчовій галузях. Вихід з такого становища один – подолати економічну кризу неможливо без інноваційно-інвестиційного піднесення, зростання основного капіталу</w:t>
      </w:r>
      <w:r>
        <w:rPr>
          <w:rFonts w:ascii="Times New Roman" w:hAnsi="Times New Roman"/>
          <w:color w:val="000000"/>
          <w:sz w:val="28"/>
          <w:szCs w:val="28"/>
        </w:rPr>
        <w:t xml:space="preserve"> </w:t>
      </w:r>
      <w:r w:rsidRPr="00F86652">
        <w:rPr>
          <w:rFonts w:ascii="Times New Roman" w:hAnsi="Times New Roman"/>
          <w:color w:val="000000"/>
          <w:sz w:val="28"/>
          <w:szCs w:val="28"/>
        </w:rPr>
        <w:t xml:space="preserve">на принципово новій конкурентоспроможній основі. Капітальні вкладення недоцільні без інновацій, оскільки нераціонально збільшувати морально застарілі обладнання і устаткування, що виробляють неконкурентоспроможну </w:t>
      </w:r>
      <w:r w:rsidRPr="00F86652">
        <w:rPr>
          <w:rFonts w:ascii="Times New Roman" w:hAnsi="Times New Roman"/>
          <w:color w:val="000000"/>
          <w:sz w:val="28"/>
          <w:szCs w:val="28"/>
        </w:rPr>
        <w:lastRenderedPageBreak/>
        <w:t xml:space="preserve">продукцію, яка при цьому характеризується високими </w:t>
      </w:r>
      <w:proofErr w:type="spellStart"/>
      <w:r w:rsidRPr="00F86652">
        <w:rPr>
          <w:rFonts w:ascii="Times New Roman" w:hAnsi="Times New Roman"/>
          <w:color w:val="000000"/>
          <w:sz w:val="28"/>
          <w:szCs w:val="28"/>
        </w:rPr>
        <w:t>енерго</w:t>
      </w:r>
      <w:proofErr w:type="spellEnd"/>
      <w:r w:rsidRPr="00F86652">
        <w:rPr>
          <w:rFonts w:ascii="Times New Roman" w:hAnsi="Times New Roman"/>
          <w:color w:val="000000"/>
          <w:sz w:val="28"/>
          <w:szCs w:val="28"/>
        </w:rPr>
        <w:t xml:space="preserve">- та матеріаломісткістю [12, с. 11-14]. </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В іноземному інвестуванні велику роль мають відігравати регіональні економічні об’єднання інтеграційного типу, які в основному були створені у кінці XX століття. Наскільки реально це відбувається на практиці, розглянемо на прикладі Організації Чорноморського економічного співробітництва (ОЧЕС), до складу якої входять 12 країн </w:t>
      </w:r>
      <w:r w:rsidRPr="00F86652">
        <w:rPr>
          <w:rFonts w:ascii="Times New Roman" w:hAnsi="Times New Roman"/>
          <w:color w:val="000000"/>
          <w:sz w:val="26"/>
          <w:szCs w:val="26"/>
        </w:rPr>
        <w:t>–</w:t>
      </w:r>
      <w:r w:rsidRPr="00F86652">
        <w:rPr>
          <w:rFonts w:ascii="Times New Roman" w:hAnsi="Times New Roman"/>
          <w:color w:val="000000"/>
          <w:sz w:val="28"/>
          <w:szCs w:val="28"/>
        </w:rPr>
        <w:t xml:space="preserve"> Азербайджан, Албанія, Вірменія, Болгарія, Греція, Грузія, Молдова, Росія, Румунія, Сербія, Туреччина та Україна.</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На сьогоднішній день ефективність функціонування ОЧЕС є доволі низькою, що пов’язано з неоднорідністю геополітичного та економічного простору країн-учасниць, наявністю багатьох, в тому числі територіальних, суперечностей між ними. Росія, найбільш потужна із членів організації, не виконує ролі її «локомотива», а, навпаки, дезорганізує структуру агресивними діями.</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Комісія </w:t>
      </w:r>
      <w:r>
        <w:rPr>
          <w:rFonts w:ascii="Times New Roman" w:hAnsi="Times New Roman"/>
          <w:color w:val="000000"/>
          <w:sz w:val="28"/>
          <w:szCs w:val="28"/>
        </w:rPr>
        <w:t>є</w:t>
      </w:r>
      <w:r w:rsidRPr="00F86652">
        <w:rPr>
          <w:rFonts w:ascii="Times New Roman" w:hAnsi="Times New Roman"/>
          <w:color w:val="000000"/>
          <w:sz w:val="28"/>
          <w:szCs w:val="28"/>
        </w:rPr>
        <w:t>вропейських спільнот у квітні 2007 р. розробила Програму регіонального співробітництва «</w:t>
      </w:r>
      <w:proofErr w:type="spellStart"/>
      <w:r w:rsidRPr="00F86652">
        <w:rPr>
          <w:rFonts w:ascii="Times New Roman" w:hAnsi="Times New Roman"/>
          <w:color w:val="000000"/>
          <w:sz w:val="28"/>
          <w:szCs w:val="28"/>
        </w:rPr>
        <w:t>Black</w:t>
      </w:r>
      <w:proofErr w:type="spellEnd"/>
      <w:r w:rsidRPr="00F86652">
        <w:rPr>
          <w:rFonts w:ascii="Times New Roman" w:hAnsi="Times New Roman"/>
          <w:color w:val="000000"/>
          <w:sz w:val="28"/>
          <w:szCs w:val="28"/>
        </w:rPr>
        <w:t xml:space="preserve"> </w:t>
      </w:r>
      <w:proofErr w:type="spellStart"/>
      <w:r w:rsidRPr="00F86652">
        <w:rPr>
          <w:rFonts w:ascii="Times New Roman" w:hAnsi="Times New Roman"/>
          <w:color w:val="000000"/>
          <w:sz w:val="28"/>
          <w:szCs w:val="28"/>
        </w:rPr>
        <w:t>Sea</w:t>
      </w:r>
      <w:proofErr w:type="spellEnd"/>
      <w:r w:rsidRPr="00F86652">
        <w:rPr>
          <w:rFonts w:ascii="Times New Roman" w:hAnsi="Times New Roman"/>
          <w:color w:val="000000"/>
          <w:sz w:val="28"/>
          <w:szCs w:val="28"/>
        </w:rPr>
        <w:t xml:space="preserve"> </w:t>
      </w:r>
      <w:proofErr w:type="spellStart"/>
      <w:r w:rsidRPr="00F86652">
        <w:rPr>
          <w:rFonts w:ascii="Times New Roman" w:hAnsi="Times New Roman"/>
          <w:color w:val="000000"/>
          <w:sz w:val="28"/>
          <w:szCs w:val="28"/>
        </w:rPr>
        <w:t>Synergy</w:t>
      </w:r>
      <w:proofErr w:type="spellEnd"/>
      <w:r w:rsidRPr="00F86652">
        <w:rPr>
          <w:rFonts w:ascii="Times New Roman" w:hAnsi="Times New Roman"/>
          <w:color w:val="000000"/>
          <w:sz w:val="28"/>
          <w:szCs w:val="28"/>
        </w:rPr>
        <w:t>», де поставлено за мету посилення співпраці між країнами Чорноморського регіону та ЄС. Слід зауважити, що реалізація даної програми передбачала певні обсяги фінансової підтримки інвестиційних проектів соціально-економічного розвитку, які відповідали пріоритетним напрямкам інвестування.</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Проте необхідно зазначити, що фінансування програми «</w:t>
      </w:r>
      <w:proofErr w:type="spellStart"/>
      <w:r w:rsidRPr="00F86652">
        <w:rPr>
          <w:rFonts w:ascii="Times New Roman" w:hAnsi="Times New Roman"/>
          <w:color w:val="000000"/>
          <w:sz w:val="28"/>
          <w:szCs w:val="28"/>
        </w:rPr>
        <w:t>Black</w:t>
      </w:r>
      <w:proofErr w:type="spellEnd"/>
      <w:r w:rsidRPr="00F86652">
        <w:rPr>
          <w:rFonts w:ascii="Times New Roman" w:hAnsi="Times New Roman"/>
          <w:color w:val="000000"/>
          <w:sz w:val="28"/>
          <w:szCs w:val="28"/>
        </w:rPr>
        <w:t xml:space="preserve"> </w:t>
      </w:r>
      <w:proofErr w:type="spellStart"/>
      <w:r w:rsidRPr="00F86652">
        <w:rPr>
          <w:rFonts w:ascii="Times New Roman" w:hAnsi="Times New Roman"/>
          <w:color w:val="000000"/>
          <w:sz w:val="28"/>
          <w:szCs w:val="28"/>
        </w:rPr>
        <w:t>Sea</w:t>
      </w:r>
      <w:proofErr w:type="spellEnd"/>
      <w:r w:rsidRPr="00F86652">
        <w:rPr>
          <w:rFonts w:ascii="Times New Roman" w:hAnsi="Times New Roman"/>
          <w:color w:val="000000"/>
          <w:sz w:val="28"/>
          <w:szCs w:val="28"/>
        </w:rPr>
        <w:t xml:space="preserve"> </w:t>
      </w:r>
      <w:proofErr w:type="spellStart"/>
      <w:r w:rsidRPr="00F86652">
        <w:rPr>
          <w:rFonts w:ascii="Times New Roman" w:hAnsi="Times New Roman"/>
          <w:color w:val="000000"/>
          <w:sz w:val="28"/>
          <w:szCs w:val="28"/>
        </w:rPr>
        <w:t>Synergy</w:t>
      </w:r>
      <w:proofErr w:type="spellEnd"/>
      <w:r w:rsidRPr="00F86652">
        <w:rPr>
          <w:rFonts w:ascii="Times New Roman" w:hAnsi="Times New Roman"/>
          <w:color w:val="000000"/>
          <w:sz w:val="28"/>
          <w:szCs w:val="28"/>
        </w:rPr>
        <w:t>» з боку INPI (європейського інструменту добросусідства та партнерства) має незначні обсяги порівняно з коштами, які виділялися на інші програми. Так за 2007 – 2013 рр. фінансування даної програми становило тільки 1,56 % від коштів, виділених на всі інші заходи.</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Як основні країни</w:t>
      </w:r>
      <w:r>
        <w:rPr>
          <w:rFonts w:ascii="Times New Roman" w:hAnsi="Times New Roman"/>
          <w:color w:val="000000"/>
          <w:sz w:val="28"/>
          <w:szCs w:val="28"/>
        </w:rPr>
        <w:t xml:space="preserve"> </w:t>
      </w:r>
      <w:r w:rsidRPr="00F86652">
        <w:rPr>
          <w:rFonts w:ascii="Times New Roman" w:hAnsi="Times New Roman"/>
          <w:color w:val="000000"/>
          <w:sz w:val="28"/>
          <w:szCs w:val="28"/>
        </w:rPr>
        <w:t>- реципієнти фінансових ресурсів, виділених ЄС для стимулювання транскордонного співробітництва та розвитку, виступають Болгарія (40,6% загального обсягу фінансування в межах зазначеної програми), Греція (13,08%) та Румунія (46,34%). Такий розподіл обмежує можливості інших країн Чорноморського регіону, включаючи Україну, щодо впровадження інновацій. Проте навіть в таких умовах розвиток політики співпраці створює фундамент для подальшої конвергенції, зростання конкурентоспроможності</w:t>
      </w:r>
      <w:r>
        <w:rPr>
          <w:rFonts w:ascii="Times New Roman" w:hAnsi="Times New Roman"/>
          <w:color w:val="000000"/>
          <w:sz w:val="28"/>
          <w:szCs w:val="28"/>
        </w:rPr>
        <w:t xml:space="preserve"> </w:t>
      </w:r>
      <w:r w:rsidRPr="00F86652">
        <w:rPr>
          <w:rFonts w:ascii="Times New Roman" w:hAnsi="Times New Roman"/>
          <w:color w:val="000000"/>
          <w:sz w:val="28"/>
          <w:szCs w:val="28"/>
        </w:rPr>
        <w:t>та активізації інвестування на терені Організації Чорноморського економічного співробітництва [15, с. 10-11].</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Умови сьогодення спонукають розглядати проблему посилення конкурентних позицій на всіх рівнях у взаємозв’язку з реалізацією можливостей людського капіталу [16, с. 71; 17, с. 125; 18, с. 16]. Сьогодні конкурентні переваги отримують підприємства, що, серед всіх інших </w:t>
      </w:r>
      <w:r w:rsidRPr="00F86652">
        <w:rPr>
          <w:rFonts w:ascii="Times New Roman" w:hAnsi="Times New Roman"/>
          <w:color w:val="000000"/>
          <w:sz w:val="28"/>
          <w:szCs w:val="28"/>
        </w:rPr>
        <w:lastRenderedPageBreak/>
        <w:t>чинників, зробили ставку саме</w:t>
      </w:r>
      <w:r>
        <w:rPr>
          <w:rFonts w:ascii="Times New Roman" w:hAnsi="Times New Roman"/>
          <w:color w:val="000000"/>
          <w:sz w:val="28"/>
          <w:szCs w:val="28"/>
        </w:rPr>
        <w:t xml:space="preserve"> </w:t>
      </w:r>
      <w:r w:rsidRPr="00F86652">
        <w:rPr>
          <w:rFonts w:ascii="Times New Roman" w:hAnsi="Times New Roman"/>
          <w:color w:val="000000"/>
          <w:sz w:val="28"/>
          <w:szCs w:val="28"/>
        </w:rPr>
        <w:t>на нього. Так, за висновками експертів ООН, якщо кілька десятиліть тому конкурентні переваги</w:t>
      </w:r>
      <w:r>
        <w:rPr>
          <w:rFonts w:ascii="Times New Roman" w:hAnsi="Times New Roman"/>
          <w:color w:val="000000"/>
          <w:sz w:val="28"/>
          <w:szCs w:val="28"/>
        </w:rPr>
        <w:t xml:space="preserve"> </w:t>
      </w:r>
      <w:r w:rsidRPr="00F86652">
        <w:rPr>
          <w:rFonts w:ascii="Times New Roman" w:hAnsi="Times New Roman"/>
          <w:color w:val="000000"/>
          <w:sz w:val="28"/>
          <w:szCs w:val="28"/>
        </w:rPr>
        <w:t>країн, головним чином, визначалися капіталом і природними ресурсами, то на сучасному етапі формування постіндустріального суспільства економічне зростання розвинених країн</w:t>
      </w:r>
      <w:r>
        <w:rPr>
          <w:rFonts w:ascii="Times New Roman" w:hAnsi="Times New Roman"/>
          <w:color w:val="000000"/>
          <w:sz w:val="28"/>
          <w:szCs w:val="28"/>
        </w:rPr>
        <w:t xml:space="preserve"> </w:t>
      </w:r>
      <w:r w:rsidRPr="00F86652">
        <w:rPr>
          <w:rFonts w:ascii="Times New Roman" w:hAnsi="Times New Roman"/>
          <w:color w:val="000000"/>
          <w:sz w:val="28"/>
          <w:szCs w:val="28"/>
        </w:rPr>
        <w:t>на</w:t>
      </w:r>
      <w:r>
        <w:rPr>
          <w:rFonts w:ascii="Times New Roman" w:hAnsi="Times New Roman"/>
          <w:color w:val="000000"/>
          <w:sz w:val="28"/>
          <w:szCs w:val="28"/>
        </w:rPr>
        <w:t xml:space="preserve"> </w:t>
      </w:r>
      <w:r w:rsidRPr="00F86652">
        <w:rPr>
          <w:rFonts w:ascii="Times New Roman" w:hAnsi="Times New Roman"/>
          <w:color w:val="000000"/>
          <w:sz w:val="28"/>
          <w:szCs w:val="28"/>
        </w:rPr>
        <w:t xml:space="preserve"> 64%</w:t>
      </w:r>
      <w:r>
        <w:rPr>
          <w:rFonts w:ascii="Times New Roman" w:hAnsi="Times New Roman"/>
          <w:color w:val="000000"/>
          <w:sz w:val="28"/>
          <w:szCs w:val="28"/>
        </w:rPr>
        <w:t xml:space="preserve"> </w:t>
      </w:r>
      <w:r w:rsidRPr="00F86652">
        <w:rPr>
          <w:rFonts w:ascii="Times New Roman" w:hAnsi="Times New Roman"/>
          <w:color w:val="000000"/>
          <w:sz w:val="28"/>
          <w:szCs w:val="28"/>
        </w:rPr>
        <w:t>залежить від рівня людського капіталу, на 20%</w:t>
      </w:r>
      <w:r>
        <w:rPr>
          <w:rFonts w:ascii="Times New Roman" w:hAnsi="Times New Roman"/>
          <w:color w:val="000000"/>
          <w:sz w:val="28"/>
          <w:szCs w:val="28"/>
        </w:rPr>
        <w:t xml:space="preserve"> </w:t>
      </w:r>
      <w:r w:rsidRPr="00F86652">
        <w:rPr>
          <w:rFonts w:ascii="Times New Roman" w:hAnsi="Times New Roman"/>
          <w:color w:val="000000"/>
          <w:sz w:val="26"/>
          <w:szCs w:val="26"/>
        </w:rPr>
        <w:t>–</w:t>
      </w:r>
      <w:r>
        <w:rPr>
          <w:rFonts w:ascii="Times New Roman" w:hAnsi="Times New Roman"/>
          <w:color w:val="000000"/>
          <w:sz w:val="26"/>
          <w:szCs w:val="26"/>
        </w:rPr>
        <w:t xml:space="preserve"> </w:t>
      </w:r>
      <w:r w:rsidRPr="00F86652">
        <w:rPr>
          <w:rFonts w:ascii="Times New Roman" w:hAnsi="Times New Roman"/>
          <w:color w:val="000000"/>
          <w:sz w:val="28"/>
          <w:szCs w:val="28"/>
        </w:rPr>
        <w:t xml:space="preserve">від природних ресурсів і на 16% </w:t>
      </w:r>
      <w:r w:rsidRPr="00F86652">
        <w:rPr>
          <w:rFonts w:ascii="Times New Roman" w:hAnsi="Times New Roman"/>
          <w:color w:val="000000"/>
          <w:sz w:val="26"/>
          <w:szCs w:val="26"/>
        </w:rPr>
        <w:t>–</w:t>
      </w:r>
      <w:r w:rsidRPr="00F86652">
        <w:rPr>
          <w:rFonts w:ascii="Times New Roman" w:hAnsi="Times New Roman"/>
          <w:color w:val="000000"/>
          <w:sz w:val="28"/>
          <w:szCs w:val="28"/>
        </w:rPr>
        <w:t xml:space="preserve"> від фінансування.</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Ефективне управління людським капіталом дає можливість значно підвищити конкурентоспроможність, безпеку, прибутковість бізнесу, відкриває нові перспективи для</w:t>
      </w:r>
      <w:r>
        <w:rPr>
          <w:rFonts w:ascii="Times New Roman" w:hAnsi="Times New Roman"/>
          <w:color w:val="000000"/>
          <w:sz w:val="28"/>
          <w:szCs w:val="28"/>
        </w:rPr>
        <w:t xml:space="preserve"> </w:t>
      </w:r>
      <w:r w:rsidRPr="00F86652">
        <w:rPr>
          <w:rFonts w:ascii="Times New Roman" w:hAnsi="Times New Roman"/>
          <w:color w:val="000000"/>
          <w:sz w:val="28"/>
          <w:szCs w:val="28"/>
        </w:rPr>
        <w:t>динамічного зростання та інноваційного посилення.</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Розвиток людського капіталу вимагає наявності значних фінансових ресурсів, які повинні бути спрямовані на освіту та охорону здоров’я. Інвестиції в людський капітал пов’язані із мобільністю працівників, обумовлені необхідністю здійснення радикальних структурних перетворень в економіці, процесом формування гнучкого ринку праці.</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Нагальною для України є проблема впровадження державно-приватного партнерства як інструменту забезпечення розвитку людського капіталу. Використання вітчизняними суб’єктами господарювання можливостей людського капіталу сприятиме досягненню ними високого рівня конкурентоспроможності, без якого неможливий інноваційний розвиток держави [16, с. 72-76].</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Протягом найближчих </w:t>
      </w:r>
      <w:proofErr w:type="spellStart"/>
      <w:r w:rsidRPr="00F86652">
        <w:rPr>
          <w:rFonts w:ascii="Times New Roman" w:hAnsi="Times New Roman"/>
          <w:color w:val="000000"/>
          <w:sz w:val="28"/>
          <w:szCs w:val="28"/>
        </w:rPr>
        <w:t>десятиріч</w:t>
      </w:r>
      <w:proofErr w:type="spellEnd"/>
      <w:r w:rsidRPr="00F86652">
        <w:rPr>
          <w:rFonts w:ascii="Times New Roman" w:hAnsi="Times New Roman"/>
          <w:color w:val="000000"/>
          <w:sz w:val="28"/>
          <w:szCs w:val="28"/>
        </w:rPr>
        <w:t xml:space="preserve"> для країн, які прагнуть економічного зростання і структурних зрушень, актуальними залишатимуться такі тенденції:</w:t>
      </w:r>
    </w:p>
    <w:p w:rsidR="00A461C7" w:rsidRPr="00F86652" w:rsidRDefault="00A461C7" w:rsidP="00A461C7">
      <w:pPr>
        <w:pStyle w:val="a3"/>
        <w:numPr>
          <w:ilvl w:val="0"/>
          <w:numId w:val="1"/>
        </w:numPr>
        <w:tabs>
          <w:tab w:val="right" w:pos="567"/>
          <w:tab w:val="left" w:pos="851"/>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нововведення і, як наслідок, зростання продуктивності;</w:t>
      </w:r>
    </w:p>
    <w:p w:rsidR="00A461C7" w:rsidRPr="00F86652" w:rsidRDefault="00A461C7" w:rsidP="00A461C7">
      <w:pPr>
        <w:pStyle w:val="a3"/>
        <w:numPr>
          <w:ilvl w:val="0"/>
          <w:numId w:val="1"/>
        </w:numPr>
        <w:tabs>
          <w:tab w:val="right" w:pos="567"/>
          <w:tab w:val="left" w:pos="851"/>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зниження рівня державного регулювання;</w:t>
      </w:r>
    </w:p>
    <w:p w:rsidR="00A461C7" w:rsidRPr="00F86652" w:rsidRDefault="00A461C7" w:rsidP="00A461C7">
      <w:pPr>
        <w:pStyle w:val="a3"/>
        <w:numPr>
          <w:ilvl w:val="0"/>
          <w:numId w:val="1"/>
        </w:numPr>
        <w:tabs>
          <w:tab w:val="right" w:pos="567"/>
          <w:tab w:val="left" w:pos="851"/>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посилення зарубіжного інвестування;</w:t>
      </w:r>
    </w:p>
    <w:p w:rsidR="00A461C7" w:rsidRPr="00F86652" w:rsidRDefault="00A461C7" w:rsidP="00A461C7">
      <w:pPr>
        <w:pStyle w:val="a3"/>
        <w:numPr>
          <w:ilvl w:val="0"/>
          <w:numId w:val="1"/>
        </w:numPr>
        <w:tabs>
          <w:tab w:val="right" w:pos="567"/>
          <w:tab w:val="left" w:pos="851"/>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міжнародний обмін технологіями;</w:t>
      </w:r>
    </w:p>
    <w:p w:rsidR="00A461C7" w:rsidRPr="00F86652" w:rsidRDefault="00A461C7" w:rsidP="00A461C7">
      <w:pPr>
        <w:pStyle w:val="a3"/>
        <w:numPr>
          <w:ilvl w:val="0"/>
          <w:numId w:val="1"/>
        </w:numPr>
        <w:tabs>
          <w:tab w:val="right" w:pos="567"/>
          <w:tab w:val="left" w:pos="851"/>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глобалізація держав і їх регіональних утворень;</w:t>
      </w:r>
    </w:p>
    <w:p w:rsidR="00A461C7" w:rsidRPr="00F86652" w:rsidRDefault="00A461C7" w:rsidP="00A461C7">
      <w:pPr>
        <w:pStyle w:val="a3"/>
        <w:numPr>
          <w:ilvl w:val="0"/>
          <w:numId w:val="1"/>
        </w:numPr>
        <w:tabs>
          <w:tab w:val="right" w:pos="567"/>
          <w:tab w:val="left" w:pos="851"/>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боротьба за світові та регіональні ринки.</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В такій ситуації економіці України, особливо її промисловому комплексу, нереально досягти економічного зростання без технологічного оновлення</w:t>
      </w:r>
      <w:r>
        <w:rPr>
          <w:rFonts w:ascii="Times New Roman" w:hAnsi="Times New Roman"/>
          <w:color w:val="000000"/>
          <w:sz w:val="28"/>
          <w:szCs w:val="28"/>
        </w:rPr>
        <w:t xml:space="preserve"> </w:t>
      </w:r>
      <w:r w:rsidRPr="00F86652">
        <w:rPr>
          <w:rFonts w:ascii="Times New Roman" w:hAnsi="Times New Roman"/>
          <w:color w:val="000000"/>
          <w:sz w:val="28"/>
          <w:szCs w:val="28"/>
        </w:rPr>
        <w:t>та відповідної інвестиційної політики. Прагнення до економічного зростання можна реалізувати тільки при використанні новітніх технологічних факторів. При цьому застосування інноваційних технологій відіграє найбільш важливу роль. Інновації повинні бути орієнтовані в першу чергу на отримання прибутку. Тоді їхня потреба</w:t>
      </w:r>
      <w:r>
        <w:rPr>
          <w:rFonts w:ascii="Times New Roman" w:hAnsi="Times New Roman"/>
          <w:color w:val="000000"/>
          <w:sz w:val="28"/>
          <w:szCs w:val="28"/>
        </w:rPr>
        <w:t xml:space="preserve"> </w:t>
      </w:r>
      <w:r w:rsidRPr="00F86652">
        <w:rPr>
          <w:rFonts w:ascii="Times New Roman" w:hAnsi="Times New Roman"/>
          <w:color w:val="000000"/>
          <w:sz w:val="28"/>
          <w:szCs w:val="28"/>
        </w:rPr>
        <w:t>на ринку та інвестування коштів у інноваційний бізнес є для інвесторів особливо привабливими проектами.</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lastRenderedPageBreak/>
        <w:t>Результативність управління інвестиційним процесом у вітчизняних умовах багато в чому залежить від того, на якій стадії перебудови структури промисловості знаходиться національна економіка. Основною проблемою є нерівномірність інвестування в окремих напрямках, що консервує технологічне відставання ряду видів діяльності промисловості, модернізація яких є неодмінною умовою подолання технологічної відсталості економіки у цілому. Для прикладу, у 2012 році порівняно з попереднім роком інвестиції у розвиток добувної промисловості України зросли на 24,5%, в той час як у промисловість в цілому – на 7,1%.</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Практика успішних країн доводить, що створення інноваційних високо</w:t>
      </w:r>
      <w:r>
        <w:rPr>
          <w:rFonts w:ascii="Times New Roman" w:hAnsi="Times New Roman"/>
          <w:color w:val="000000"/>
          <w:sz w:val="28"/>
          <w:szCs w:val="28"/>
        </w:rPr>
        <w:t>технологічних комплексів характе</w:t>
      </w:r>
      <w:r w:rsidRPr="00F86652">
        <w:rPr>
          <w:rFonts w:ascii="Times New Roman" w:hAnsi="Times New Roman"/>
          <w:color w:val="000000"/>
          <w:sz w:val="28"/>
          <w:szCs w:val="28"/>
        </w:rPr>
        <w:t xml:space="preserve">ризує новий рівень сучасної промисловості, що дозволяє оцінювати дане структурне зрушення як зміни технічної, економічної та </w:t>
      </w:r>
      <w:proofErr w:type="spellStart"/>
      <w:r w:rsidRPr="00F86652">
        <w:rPr>
          <w:rFonts w:ascii="Times New Roman" w:hAnsi="Times New Roman"/>
          <w:color w:val="000000"/>
          <w:sz w:val="28"/>
          <w:szCs w:val="28"/>
        </w:rPr>
        <w:t>управлінсько</w:t>
      </w:r>
      <w:proofErr w:type="spellEnd"/>
      <w:r w:rsidRPr="00F86652">
        <w:rPr>
          <w:rFonts w:ascii="Times New Roman" w:hAnsi="Times New Roman"/>
          <w:color w:val="000000"/>
          <w:sz w:val="28"/>
          <w:szCs w:val="28"/>
        </w:rPr>
        <w:t>-організаційної парадигм розвитку.</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Необхідно активізувати інноваційний процес в напрямі переходу до нового технологічного укладу. Державне регулювання повинно відбуватися через стимулювання попиту на вітчизняну продукцію, що включає у себе:</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внутрішній попит на продукцію вітчизняної промисловості для забезпечення технологічного вдосконалення інших галузей господарського комплексу;</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платоспроможний попит на вітчизняні прилади, машини та устаткування як основу для будівництва підприємств, які використовуватимуть нові технології, що забезпечить прогресивні структурні перетворення;</w:t>
      </w:r>
    </w:p>
    <w:p w:rsidR="00A461C7" w:rsidRPr="00F86652" w:rsidRDefault="00A461C7" w:rsidP="00A461C7">
      <w:pPr>
        <w:pStyle w:val="a3"/>
        <w:numPr>
          <w:ilvl w:val="0"/>
          <w:numId w:val="1"/>
        </w:numPr>
        <w:tabs>
          <w:tab w:val="left" w:pos="993"/>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експортні поставки конкурентоспроможної продукції, що дозволить наростити інвестиційний потенціал промисловості [19, с. 30-31].</w:t>
      </w:r>
    </w:p>
    <w:p w:rsidR="00A461C7" w:rsidRPr="00F86652" w:rsidRDefault="00A461C7" w:rsidP="00A461C7">
      <w:pPr>
        <w:pStyle w:val="a3"/>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Гіпотеза щодо існування зв’язку між розмірами підприємств та їх інноваційною спроможністю, яку століття тому висунув Йозеф </w:t>
      </w:r>
      <w:proofErr w:type="spellStart"/>
      <w:r w:rsidRPr="00F86652">
        <w:rPr>
          <w:rFonts w:ascii="Times New Roman" w:hAnsi="Times New Roman"/>
          <w:color w:val="000000"/>
          <w:sz w:val="28"/>
          <w:szCs w:val="28"/>
        </w:rPr>
        <w:t>Шумпетер</w:t>
      </w:r>
      <w:proofErr w:type="spellEnd"/>
      <w:r w:rsidRPr="00F86652">
        <w:rPr>
          <w:rFonts w:ascii="Times New Roman" w:hAnsi="Times New Roman"/>
          <w:color w:val="000000"/>
          <w:sz w:val="28"/>
          <w:szCs w:val="28"/>
        </w:rPr>
        <w:t>, є однією з найбільш дискусійних у економічній науці. Протягом XX – початку XXI ст. вона активно досліджувалася, проте результати в основному свідчать про</w:t>
      </w:r>
      <w:r>
        <w:rPr>
          <w:rFonts w:ascii="Times New Roman" w:hAnsi="Times New Roman"/>
          <w:color w:val="000000"/>
          <w:sz w:val="28"/>
          <w:szCs w:val="28"/>
        </w:rPr>
        <w:t xml:space="preserve"> </w:t>
      </w:r>
      <w:r w:rsidRPr="00F86652">
        <w:rPr>
          <w:rFonts w:ascii="Times New Roman" w:hAnsi="Times New Roman"/>
          <w:color w:val="000000"/>
          <w:sz w:val="28"/>
          <w:szCs w:val="28"/>
        </w:rPr>
        <w:t>складність аналізу та необхідність зваженої оцінки емпіричних даних, а не про вирішення проблеми .</w:t>
      </w:r>
    </w:p>
    <w:p w:rsidR="00A461C7" w:rsidRPr="00F86652" w:rsidRDefault="00A461C7" w:rsidP="00A461C7">
      <w:pPr>
        <w:pStyle w:val="a3"/>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Напрацювання в основному стосуються розвинених країн, частково – країн, які розвиваються, а по країнах пострадянського простору, зокрема Україні, мають епізодичний характер [20, с. 75].</w:t>
      </w:r>
    </w:p>
    <w:p w:rsidR="00A461C7" w:rsidRPr="00F86652" w:rsidRDefault="00A461C7" w:rsidP="00A461C7">
      <w:pPr>
        <w:pStyle w:val="a3"/>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Крім того слід відмітити, що сам Й. </w:t>
      </w:r>
      <w:proofErr w:type="spellStart"/>
      <w:r w:rsidRPr="00F86652">
        <w:rPr>
          <w:rFonts w:ascii="Times New Roman" w:hAnsi="Times New Roman"/>
          <w:color w:val="000000"/>
          <w:sz w:val="28"/>
          <w:szCs w:val="28"/>
        </w:rPr>
        <w:t>Шумпетер</w:t>
      </w:r>
      <w:proofErr w:type="spellEnd"/>
      <w:r w:rsidRPr="00F86652">
        <w:rPr>
          <w:rFonts w:ascii="Times New Roman" w:hAnsi="Times New Roman"/>
          <w:color w:val="000000"/>
          <w:sz w:val="28"/>
          <w:szCs w:val="28"/>
        </w:rPr>
        <w:t>, на відміну від ранніх праць «Теорія економічного розвитку», «Цикли ділової активності», де він наполягав на тому, що менші розміри та схильність до ризиків МП є рушіями інноваційного розвитку,</w:t>
      </w:r>
      <w:r>
        <w:rPr>
          <w:rFonts w:ascii="Times New Roman" w:hAnsi="Times New Roman"/>
          <w:color w:val="000000"/>
          <w:sz w:val="28"/>
          <w:szCs w:val="28"/>
        </w:rPr>
        <w:t xml:space="preserve"> у праці «Капіталізм, соціалізм</w:t>
      </w:r>
      <w:r w:rsidRPr="00F86652">
        <w:rPr>
          <w:rFonts w:ascii="Times New Roman" w:hAnsi="Times New Roman"/>
          <w:color w:val="000000"/>
          <w:sz w:val="28"/>
          <w:szCs w:val="28"/>
        </w:rPr>
        <w:t xml:space="preserve"> та демократія» </w:t>
      </w:r>
      <w:r w:rsidRPr="00F86652">
        <w:rPr>
          <w:rFonts w:ascii="Times New Roman" w:hAnsi="Times New Roman"/>
          <w:color w:val="000000"/>
          <w:sz w:val="28"/>
          <w:szCs w:val="28"/>
        </w:rPr>
        <w:lastRenderedPageBreak/>
        <w:t>стверджував, що успішними новаторами виступають саме великі компанії-монополісти внаслідок їх контролю над ринком і цінами [21, с. 920].</w:t>
      </w:r>
    </w:p>
    <w:p w:rsidR="00A461C7" w:rsidRDefault="00A461C7" w:rsidP="00A461C7">
      <w:pPr>
        <w:pStyle w:val="a3"/>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Відносні переваги малих та великих підприємств і їх недоліки щодо інноваційної діяльності наведені у таблиці 3.</w:t>
      </w:r>
    </w:p>
    <w:p w:rsidR="00A461C7" w:rsidRPr="00F86652" w:rsidRDefault="00A461C7" w:rsidP="00A461C7">
      <w:pPr>
        <w:pStyle w:val="a3"/>
        <w:spacing w:after="0"/>
        <w:ind w:left="0" w:firstLine="709"/>
        <w:jc w:val="right"/>
        <w:rPr>
          <w:rFonts w:ascii="Times New Roman" w:hAnsi="Times New Roman"/>
          <w:color w:val="000000"/>
          <w:sz w:val="28"/>
          <w:szCs w:val="28"/>
        </w:rPr>
      </w:pPr>
      <w:r w:rsidRPr="00F86652">
        <w:rPr>
          <w:rFonts w:ascii="Times New Roman" w:hAnsi="Times New Roman"/>
          <w:color w:val="000000"/>
          <w:sz w:val="28"/>
          <w:szCs w:val="28"/>
        </w:rPr>
        <w:t>Таблиця 3</w:t>
      </w:r>
    </w:p>
    <w:p w:rsidR="00A461C7" w:rsidRPr="00F86652" w:rsidRDefault="00A461C7" w:rsidP="00A461C7">
      <w:pPr>
        <w:pStyle w:val="a3"/>
        <w:spacing w:after="0"/>
        <w:ind w:left="0"/>
        <w:jc w:val="center"/>
        <w:rPr>
          <w:rFonts w:ascii="Times New Roman" w:hAnsi="Times New Roman"/>
          <w:color w:val="000000"/>
          <w:sz w:val="28"/>
          <w:szCs w:val="28"/>
        </w:rPr>
      </w:pPr>
      <w:r w:rsidRPr="00F86652">
        <w:rPr>
          <w:rFonts w:ascii="Times New Roman" w:hAnsi="Times New Roman"/>
          <w:color w:val="000000"/>
          <w:sz w:val="28"/>
          <w:szCs w:val="28"/>
        </w:rPr>
        <w:t>Відносні переваги і недоліки малих та великих підприємств щодо інноваційної діяльності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2209"/>
        <w:gridCol w:w="2480"/>
        <w:gridCol w:w="2615"/>
      </w:tblGrid>
      <w:tr w:rsidR="00A461C7" w:rsidRPr="00F86652" w:rsidTr="00CC0895">
        <w:trPr>
          <w:trHeight w:val="453"/>
        </w:trPr>
        <w:tc>
          <w:tcPr>
            <w:tcW w:w="2273" w:type="pct"/>
            <w:gridSpan w:val="2"/>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Малі підприємства</w:t>
            </w:r>
          </w:p>
        </w:tc>
        <w:tc>
          <w:tcPr>
            <w:tcW w:w="2727" w:type="pct"/>
            <w:gridSpan w:val="2"/>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Великі підприємства</w:t>
            </w:r>
          </w:p>
        </w:tc>
      </w:tr>
      <w:tr w:rsidR="00A461C7" w:rsidRPr="00F86652" w:rsidTr="00CC0895">
        <w:trPr>
          <w:trHeight w:val="403"/>
        </w:trPr>
        <w:tc>
          <w:tcPr>
            <w:tcW w:w="1092" w:type="pct"/>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Переваги</w:t>
            </w:r>
          </w:p>
        </w:tc>
        <w:tc>
          <w:tcPr>
            <w:tcW w:w="1182" w:type="pct"/>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Недоліки</w:t>
            </w:r>
          </w:p>
        </w:tc>
        <w:tc>
          <w:tcPr>
            <w:tcW w:w="1327" w:type="pct"/>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Переваги</w:t>
            </w:r>
          </w:p>
        </w:tc>
        <w:tc>
          <w:tcPr>
            <w:tcW w:w="1400" w:type="pct"/>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Недоліки</w:t>
            </w:r>
          </w:p>
        </w:tc>
      </w:tr>
      <w:tr w:rsidR="00A461C7" w:rsidRPr="00F86652" w:rsidTr="00CC0895">
        <w:trPr>
          <w:trHeight w:val="565"/>
        </w:trPr>
        <w:tc>
          <w:tcPr>
            <w:tcW w:w="1092" w:type="pct"/>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1</w:t>
            </w:r>
          </w:p>
        </w:tc>
        <w:tc>
          <w:tcPr>
            <w:tcW w:w="1182" w:type="pct"/>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2</w:t>
            </w:r>
          </w:p>
        </w:tc>
        <w:tc>
          <w:tcPr>
            <w:tcW w:w="1327" w:type="pct"/>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3</w:t>
            </w:r>
          </w:p>
        </w:tc>
        <w:tc>
          <w:tcPr>
            <w:tcW w:w="1400" w:type="pct"/>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4</w:t>
            </w:r>
          </w:p>
        </w:tc>
      </w:tr>
      <w:tr w:rsidR="00A461C7" w:rsidRPr="00F86652" w:rsidTr="00CC0895">
        <w:tc>
          <w:tcPr>
            <w:tcW w:w="1092"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Гнучкість та оперативність прийняття рішень</w:t>
            </w:r>
          </w:p>
        </w:tc>
        <w:tc>
          <w:tcPr>
            <w:tcW w:w="1182"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 xml:space="preserve">Схильність до коротко- та </w:t>
            </w:r>
            <w:proofErr w:type="spellStart"/>
            <w:r w:rsidRPr="00F86652">
              <w:rPr>
                <w:rFonts w:ascii="Times New Roman" w:hAnsi="Times New Roman"/>
                <w:color w:val="000000"/>
                <w:sz w:val="24"/>
                <w:szCs w:val="24"/>
              </w:rPr>
              <w:t>середньостроково</w:t>
            </w:r>
            <w:proofErr w:type="spellEnd"/>
            <w:r>
              <w:rPr>
                <w:rFonts w:ascii="Times New Roman" w:hAnsi="Times New Roman"/>
                <w:color w:val="000000"/>
                <w:sz w:val="24"/>
                <w:szCs w:val="24"/>
              </w:rPr>
              <w:t>-</w:t>
            </w:r>
            <w:r w:rsidRPr="00F86652">
              <w:rPr>
                <w:rFonts w:ascii="Times New Roman" w:hAnsi="Times New Roman"/>
                <w:color w:val="000000"/>
                <w:sz w:val="24"/>
                <w:szCs w:val="24"/>
              </w:rPr>
              <w:t>го планування</w:t>
            </w:r>
          </w:p>
        </w:tc>
        <w:tc>
          <w:tcPr>
            <w:tcW w:w="1327"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Висока якість, стратегічна спрямованість системи управління</w:t>
            </w:r>
          </w:p>
        </w:tc>
        <w:tc>
          <w:tcPr>
            <w:tcW w:w="1400"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Pr>
                <w:rFonts w:ascii="Times New Roman" w:hAnsi="Times New Roman"/>
                <w:color w:val="000000"/>
                <w:sz w:val="24"/>
                <w:szCs w:val="24"/>
              </w:rPr>
              <w:t xml:space="preserve">Складність, </w:t>
            </w:r>
            <w:proofErr w:type="spellStart"/>
            <w:r>
              <w:rPr>
                <w:rFonts w:ascii="Times New Roman" w:hAnsi="Times New Roman"/>
                <w:color w:val="000000"/>
                <w:sz w:val="24"/>
                <w:szCs w:val="24"/>
              </w:rPr>
              <w:t>забюрократизова</w:t>
            </w:r>
            <w:r w:rsidRPr="00F86652">
              <w:rPr>
                <w:rFonts w:ascii="Times New Roman" w:hAnsi="Times New Roman"/>
                <w:color w:val="000000"/>
                <w:sz w:val="24"/>
                <w:szCs w:val="24"/>
              </w:rPr>
              <w:t>ність</w:t>
            </w:r>
            <w:proofErr w:type="spellEnd"/>
            <w:r w:rsidRPr="00F86652">
              <w:rPr>
                <w:rFonts w:ascii="Times New Roman" w:hAnsi="Times New Roman"/>
                <w:color w:val="000000"/>
                <w:sz w:val="24"/>
                <w:szCs w:val="24"/>
              </w:rPr>
              <w:t xml:space="preserve"> процесу ухвалення рішень</w:t>
            </w:r>
          </w:p>
        </w:tc>
      </w:tr>
      <w:tr w:rsidR="00A461C7" w:rsidRPr="00F86652" w:rsidTr="00CC0895">
        <w:tc>
          <w:tcPr>
            <w:tcW w:w="1092"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Скорочений інноваційний цикл</w:t>
            </w:r>
          </w:p>
        </w:tc>
        <w:tc>
          <w:tcPr>
            <w:tcW w:w="1182"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Обмежена кількість видів продукції (вузька спеціалізація)</w:t>
            </w:r>
          </w:p>
        </w:tc>
        <w:tc>
          <w:tcPr>
            <w:tcW w:w="1327"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Здатність до управління великою кількістю інноваційних процесів та продуктів (портфель)</w:t>
            </w:r>
          </w:p>
        </w:tc>
        <w:tc>
          <w:tcPr>
            <w:tcW w:w="1400"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Висока вартість створення та утримання власної системи робіт</w:t>
            </w:r>
          </w:p>
        </w:tc>
      </w:tr>
      <w:tr w:rsidR="00A461C7" w:rsidRPr="00F86652" w:rsidTr="00CC0895">
        <w:tc>
          <w:tcPr>
            <w:tcW w:w="1092" w:type="pct"/>
            <w:tcBorders>
              <w:bottom w:val="single" w:sz="4" w:space="0" w:color="auto"/>
            </w:tcBorders>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Схильність до ризиків</w:t>
            </w:r>
          </w:p>
        </w:tc>
        <w:tc>
          <w:tcPr>
            <w:tcW w:w="1182" w:type="pct"/>
            <w:tcBorders>
              <w:bottom w:val="single" w:sz="4" w:space="0" w:color="auto"/>
            </w:tcBorders>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Високі ризики отримання збитків</w:t>
            </w:r>
          </w:p>
        </w:tc>
        <w:tc>
          <w:tcPr>
            <w:tcW w:w="1327" w:type="pct"/>
            <w:tcBorders>
              <w:bottom w:val="single" w:sz="4" w:space="0" w:color="auto"/>
            </w:tcBorders>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Наявність системи управління ризиками, можливості їхньої диверсифікації</w:t>
            </w:r>
          </w:p>
        </w:tc>
        <w:tc>
          <w:tcPr>
            <w:tcW w:w="1400" w:type="pct"/>
            <w:tcBorders>
              <w:bottom w:val="single" w:sz="4" w:space="0" w:color="auto"/>
            </w:tcBorders>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Схильність до модернізації існуючих, а не впровадження нових видів продукції</w:t>
            </w:r>
          </w:p>
        </w:tc>
      </w:tr>
      <w:tr w:rsidR="00A461C7" w:rsidRPr="00F86652" w:rsidTr="00CC0895">
        <w:trPr>
          <w:trHeight w:val="1697"/>
        </w:trPr>
        <w:tc>
          <w:tcPr>
            <w:tcW w:w="1092" w:type="pct"/>
            <w:tcBorders>
              <w:top w:val="single" w:sz="4" w:space="0" w:color="auto"/>
            </w:tcBorders>
            <w:shd w:val="clear" w:color="auto" w:fill="auto"/>
            <w:vAlign w:val="center"/>
          </w:tcPr>
          <w:p w:rsidR="00A461C7" w:rsidRPr="00F86652" w:rsidRDefault="00A461C7" w:rsidP="00CC0895">
            <w:pPr>
              <w:pStyle w:val="a3"/>
              <w:spacing w:after="0"/>
              <w:ind w:left="0"/>
              <w:rPr>
                <w:rFonts w:ascii="Times New Roman" w:hAnsi="Times New Roman"/>
                <w:b/>
                <w:color w:val="000000"/>
                <w:sz w:val="24"/>
                <w:szCs w:val="24"/>
              </w:rPr>
            </w:pPr>
            <w:r w:rsidRPr="00F86652">
              <w:rPr>
                <w:rFonts w:ascii="Times New Roman" w:hAnsi="Times New Roman"/>
                <w:color w:val="000000"/>
                <w:sz w:val="24"/>
                <w:szCs w:val="24"/>
              </w:rPr>
              <w:t>Вищий рівень мотивації праці</w:t>
            </w:r>
          </w:p>
        </w:tc>
        <w:tc>
          <w:tcPr>
            <w:tcW w:w="1182" w:type="pct"/>
            <w:tcBorders>
              <w:top w:val="single" w:sz="4" w:space="0" w:color="auto"/>
            </w:tcBorders>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Нижчий рівень кваліфікації працівників і керівництва</w:t>
            </w:r>
          </w:p>
        </w:tc>
        <w:tc>
          <w:tcPr>
            <w:tcW w:w="1327" w:type="pct"/>
            <w:tcBorders>
              <w:top w:val="single" w:sz="4" w:space="0" w:color="auto"/>
            </w:tcBorders>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Вищі вимоги до професійного рівня та спеціалізації, можливість підвищення кваліфікації</w:t>
            </w:r>
          </w:p>
        </w:tc>
        <w:tc>
          <w:tcPr>
            <w:tcW w:w="1400" w:type="pct"/>
            <w:tcBorders>
              <w:top w:val="single" w:sz="4" w:space="0" w:color="auto"/>
            </w:tcBorders>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Pr>
                <w:rFonts w:ascii="Times New Roman" w:hAnsi="Times New Roman"/>
                <w:color w:val="000000"/>
                <w:sz w:val="24"/>
                <w:szCs w:val="24"/>
              </w:rPr>
              <w:t>Обмеженість міждисциплінар</w:t>
            </w:r>
            <w:r w:rsidRPr="00F86652">
              <w:rPr>
                <w:rFonts w:ascii="Times New Roman" w:hAnsi="Times New Roman"/>
                <w:color w:val="000000"/>
                <w:sz w:val="24"/>
                <w:szCs w:val="24"/>
              </w:rPr>
              <w:t>них технологічних розробок, схильність до «традиційних» типів інновацій</w:t>
            </w:r>
          </w:p>
        </w:tc>
      </w:tr>
    </w:tbl>
    <w:p w:rsidR="00A461C7" w:rsidRPr="00E43EB0" w:rsidRDefault="00A461C7" w:rsidP="00A461C7">
      <w:pPr>
        <w:spacing w:after="0"/>
        <w:rPr>
          <w:vanish/>
        </w:rPr>
      </w:pPr>
    </w:p>
    <w:tbl>
      <w:tblPr>
        <w:tblpPr w:leftFromText="180" w:rightFromText="180" w:vertAnchor="page" w:horzAnchor="margin" w:tblpY="117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229"/>
        <w:gridCol w:w="2514"/>
        <w:gridCol w:w="2211"/>
      </w:tblGrid>
      <w:tr w:rsidR="00A461C7" w:rsidRPr="00F86652" w:rsidTr="00CC0895">
        <w:trPr>
          <w:trHeight w:val="418"/>
        </w:trPr>
        <w:tc>
          <w:tcPr>
            <w:tcW w:w="1264" w:type="pct"/>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lastRenderedPageBreak/>
              <w:t>1</w:t>
            </w:r>
          </w:p>
        </w:tc>
        <w:tc>
          <w:tcPr>
            <w:tcW w:w="1198" w:type="pct"/>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2</w:t>
            </w:r>
          </w:p>
        </w:tc>
        <w:tc>
          <w:tcPr>
            <w:tcW w:w="1350" w:type="pct"/>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3</w:t>
            </w:r>
          </w:p>
        </w:tc>
        <w:tc>
          <w:tcPr>
            <w:tcW w:w="1188" w:type="pct"/>
            <w:shd w:val="clear" w:color="auto" w:fill="auto"/>
            <w:vAlign w:val="center"/>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4</w:t>
            </w:r>
          </w:p>
        </w:tc>
      </w:tr>
      <w:tr w:rsidR="00A461C7" w:rsidRPr="00F86652" w:rsidTr="00CC0895">
        <w:trPr>
          <w:trHeight w:val="2489"/>
        </w:trPr>
        <w:tc>
          <w:tcPr>
            <w:tcW w:w="1264"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Вища ефективність інвестування у роботи</w:t>
            </w:r>
          </w:p>
        </w:tc>
        <w:tc>
          <w:tcPr>
            <w:tcW w:w="1198"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Обмежені внутрішні джерела фінансування, необхідність залучення зовнішніх інвестицій</w:t>
            </w:r>
          </w:p>
        </w:tc>
        <w:tc>
          <w:tcPr>
            <w:tcW w:w="1350"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Наявність внутрішніх джерел фінансування, менша залежність від фінансових ринків, економія на масштабі робіт</w:t>
            </w:r>
          </w:p>
        </w:tc>
        <w:tc>
          <w:tcPr>
            <w:tcW w:w="1188"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Вища вартість робіт, нижча ефективність використання залучених коштів</w:t>
            </w:r>
          </w:p>
        </w:tc>
      </w:tr>
      <w:tr w:rsidR="00A461C7" w:rsidRPr="00F86652" w:rsidTr="00CC0895">
        <w:trPr>
          <w:trHeight w:val="2538"/>
        </w:trPr>
        <w:tc>
          <w:tcPr>
            <w:tcW w:w="1264"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 xml:space="preserve">Швидша реакція на потреби ринку, вища </w:t>
            </w:r>
            <w:proofErr w:type="spellStart"/>
            <w:r w:rsidRPr="00F86652">
              <w:rPr>
                <w:rFonts w:ascii="Times New Roman" w:hAnsi="Times New Roman"/>
                <w:color w:val="000000"/>
                <w:sz w:val="24"/>
                <w:szCs w:val="24"/>
              </w:rPr>
              <w:t>конкурентоспромож-ність</w:t>
            </w:r>
            <w:proofErr w:type="spellEnd"/>
          </w:p>
        </w:tc>
        <w:tc>
          <w:tcPr>
            <w:tcW w:w="1198"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Підвищена залежність від ринкової кон’юнктури, відносно вужчі ринкові ніші</w:t>
            </w:r>
          </w:p>
        </w:tc>
        <w:tc>
          <w:tcPr>
            <w:tcW w:w="1350"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Значна частка на ринку, комплексні інноваційні продукти (продукція, обслуговування, підтримка)</w:t>
            </w:r>
          </w:p>
        </w:tc>
        <w:tc>
          <w:tcPr>
            <w:tcW w:w="1188"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Повільна реакція на потреби споживачів, вища кінцева вартість продукції</w:t>
            </w:r>
          </w:p>
        </w:tc>
      </w:tr>
      <w:tr w:rsidR="00A461C7" w:rsidRPr="00F86652" w:rsidTr="00CC0895">
        <w:trPr>
          <w:trHeight w:val="1961"/>
        </w:trPr>
        <w:tc>
          <w:tcPr>
            <w:tcW w:w="1264"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 xml:space="preserve">Отримання </w:t>
            </w:r>
            <w:proofErr w:type="spellStart"/>
            <w:r w:rsidRPr="00F86652">
              <w:rPr>
                <w:rFonts w:ascii="Times New Roman" w:hAnsi="Times New Roman"/>
                <w:color w:val="000000"/>
                <w:sz w:val="24"/>
                <w:szCs w:val="24"/>
              </w:rPr>
              <w:t>вигод</w:t>
            </w:r>
            <w:proofErr w:type="spellEnd"/>
            <w:r w:rsidRPr="00F86652">
              <w:rPr>
                <w:rFonts w:ascii="Times New Roman" w:hAnsi="Times New Roman"/>
                <w:color w:val="000000"/>
                <w:sz w:val="24"/>
                <w:szCs w:val="24"/>
              </w:rPr>
              <w:t xml:space="preserve"> від першості на ринку (ефект лідерства)</w:t>
            </w:r>
          </w:p>
        </w:tc>
        <w:tc>
          <w:tcPr>
            <w:tcW w:w="1198"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Висока вартість входу на нові ринки або нових видів продукції</w:t>
            </w:r>
          </w:p>
        </w:tc>
        <w:tc>
          <w:tcPr>
            <w:tcW w:w="1350"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Відсутність бар’єрів для входу на ринки, можливості цінової (нецінової) конкуренції</w:t>
            </w:r>
          </w:p>
        </w:tc>
        <w:tc>
          <w:tcPr>
            <w:tcW w:w="1188"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Обмежені стимули щодо впровадження інновацій</w:t>
            </w:r>
          </w:p>
        </w:tc>
      </w:tr>
      <w:tr w:rsidR="00A461C7" w:rsidRPr="00F86652" w:rsidTr="00CC0895">
        <w:trPr>
          <w:trHeight w:val="1548"/>
        </w:trPr>
        <w:tc>
          <w:tcPr>
            <w:tcW w:w="1264"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Менша вартість робіт</w:t>
            </w:r>
          </w:p>
        </w:tc>
        <w:tc>
          <w:tcPr>
            <w:tcW w:w="1198"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Потреба у зовнішній інфраструктурі</w:t>
            </w:r>
          </w:p>
        </w:tc>
        <w:tc>
          <w:tcPr>
            <w:tcW w:w="1350"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Наявність власної наукової, технологічної бази (інфраструктур</w:t>
            </w:r>
            <w:r>
              <w:rPr>
                <w:rFonts w:ascii="Times New Roman" w:hAnsi="Times New Roman"/>
                <w:color w:val="000000"/>
                <w:sz w:val="24"/>
                <w:szCs w:val="24"/>
              </w:rPr>
              <w:t>и</w:t>
            </w:r>
            <w:r w:rsidRPr="00F86652">
              <w:rPr>
                <w:rFonts w:ascii="Times New Roman" w:hAnsi="Times New Roman"/>
                <w:color w:val="000000"/>
                <w:sz w:val="24"/>
                <w:szCs w:val="24"/>
              </w:rPr>
              <w:t>)</w:t>
            </w:r>
          </w:p>
        </w:tc>
        <w:tc>
          <w:tcPr>
            <w:tcW w:w="1188"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Збільшення загальних витрат на роботи</w:t>
            </w:r>
          </w:p>
        </w:tc>
      </w:tr>
    </w:tbl>
    <w:p w:rsidR="00A461C7" w:rsidRPr="00F86652" w:rsidRDefault="00A461C7" w:rsidP="00A461C7">
      <w:pPr>
        <w:spacing w:after="0"/>
        <w:jc w:val="both"/>
        <w:rPr>
          <w:rFonts w:ascii="Times New Roman" w:hAnsi="Times New Roman"/>
          <w:color w:val="000000"/>
          <w:sz w:val="24"/>
          <w:szCs w:val="24"/>
        </w:rPr>
      </w:pPr>
      <w:r w:rsidRPr="00F86652">
        <w:rPr>
          <w:rFonts w:ascii="Times New Roman" w:hAnsi="Times New Roman"/>
          <w:color w:val="000000"/>
          <w:sz w:val="24"/>
          <w:szCs w:val="24"/>
        </w:rPr>
        <w:t>Джерело: [20, с. 75], доопрацьовано авторами</w:t>
      </w:r>
    </w:p>
    <w:p w:rsidR="00A461C7" w:rsidRPr="00F86652" w:rsidRDefault="00A461C7" w:rsidP="00A461C7">
      <w:pPr>
        <w:spacing w:after="0"/>
        <w:ind w:firstLine="709"/>
        <w:contextualSpacing/>
        <w:jc w:val="both"/>
        <w:rPr>
          <w:rFonts w:ascii="Times New Roman" w:hAnsi="Times New Roman"/>
          <w:color w:val="000000"/>
          <w:sz w:val="28"/>
          <w:szCs w:val="28"/>
        </w:rPr>
      </w:pPr>
    </w:p>
    <w:p w:rsidR="00A461C7" w:rsidRPr="00F86652" w:rsidRDefault="00A461C7" w:rsidP="00A461C7">
      <w:pPr>
        <w:spacing w:after="0" w:line="286" w:lineRule="auto"/>
        <w:ind w:firstLine="709"/>
        <w:contextualSpacing/>
        <w:jc w:val="both"/>
        <w:rPr>
          <w:rFonts w:ascii="Times New Roman" w:hAnsi="Times New Roman"/>
          <w:color w:val="000000"/>
          <w:sz w:val="28"/>
          <w:szCs w:val="28"/>
        </w:rPr>
      </w:pPr>
      <w:r w:rsidRPr="00F86652">
        <w:rPr>
          <w:rFonts w:ascii="Times New Roman" w:hAnsi="Times New Roman"/>
          <w:color w:val="000000"/>
          <w:sz w:val="28"/>
          <w:szCs w:val="28"/>
        </w:rPr>
        <w:t xml:space="preserve">З таблиці можна зробити висновок щодо високого інноваційного потенціалу як малих, так і великих підприємств залежно від певних складових. На перший погляд, розвиток інноваційної складової економіки України відповідає «пізній» моделі Й. </w:t>
      </w:r>
      <w:proofErr w:type="spellStart"/>
      <w:r w:rsidRPr="00F86652">
        <w:rPr>
          <w:rFonts w:ascii="Times New Roman" w:hAnsi="Times New Roman"/>
          <w:color w:val="000000"/>
          <w:sz w:val="28"/>
          <w:szCs w:val="28"/>
        </w:rPr>
        <w:t>Шумпетера</w:t>
      </w:r>
      <w:proofErr w:type="spellEnd"/>
      <w:r w:rsidRPr="00F86652">
        <w:rPr>
          <w:rFonts w:ascii="Times New Roman" w:hAnsi="Times New Roman"/>
          <w:color w:val="000000"/>
          <w:sz w:val="28"/>
          <w:szCs w:val="28"/>
        </w:rPr>
        <w:t xml:space="preserve">, у якій провідну роль відіграють великі підприємства, що працюють на ринках з незначною конкуренцією. Проте враховуючи еволюцію вітчизняного підприємництва, його орієнтацію на роздрібну торгівлю і послуги, неправильно недооцінювати інноваційний потенціал малих підприємств. Просто за четверть століття, яка минула, держава не створила умов для розвитку малих інноваційних підприємств </w:t>
      </w:r>
      <w:r w:rsidRPr="00F86652">
        <w:rPr>
          <w:rFonts w:ascii="Times New Roman" w:hAnsi="Times New Roman"/>
          <w:color w:val="000000"/>
          <w:sz w:val="28"/>
          <w:szCs w:val="28"/>
        </w:rPr>
        <w:lastRenderedPageBreak/>
        <w:t>венчурного типу, орієнтованих на комерційні науково-технологічні розробки та виробництво інноваційної продукції.</w:t>
      </w:r>
    </w:p>
    <w:p w:rsidR="00A461C7" w:rsidRPr="00F86652" w:rsidRDefault="00A461C7" w:rsidP="00A461C7">
      <w:pPr>
        <w:spacing w:after="0" w:line="286" w:lineRule="auto"/>
        <w:ind w:firstLine="709"/>
        <w:contextualSpacing/>
        <w:jc w:val="both"/>
        <w:rPr>
          <w:rFonts w:ascii="Times New Roman" w:hAnsi="Times New Roman"/>
          <w:color w:val="000000"/>
          <w:sz w:val="28"/>
          <w:szCs w:val="28"/>
        </w:rPr>
      </w:pPr>
      <w:r w:rsidRPr="00F86652">
        <w:rPr>
          <w:rFonts w:ascii="Times New Roman" w:hAnsi="Times New Roman"/>
          <w:color w:val="000000"/>
          <w:sz w:val="28"/>
          <w:szCs w:val="28"/>
        </w:rPr>
        <w:t>Державний вплив у інноваційній сфері щодо малих підприємств повинен бути спрямований на забезпечення максимального сприяння для інноваційної діяльності, спрощення правового та податкового режимів створення інноваційних кластерів, структур підтримки як малого, так і середнього та великого бізнесу. Дії держави щодо МП повинні бути ринковими, а саме базуватися на:</w:t>
      </w:r>
    </w:p>
    <w:p w:rsidR="00A461C7" w:rsidRPr="00F86652" w:rsidRDefault="00A461C7" w:rsidP="00A461C7">
      <w:pPr>
        <w:pStyle w:val="a3"/>
        <w:numPr>
          <w:ilvl w:val="0"/>
          <w:numId w:val="1"/>
        </w:numPr>
        <w:tabs>
          <w:tab w:val="left" w:pos="993"/>
        </w:tabs>
        <w:spacing w:after="0" w:line="286" w:lineRule="auto"/>
        <w:ind w:left="0" w:firstLine="709"/>
        <w:jc w:val="both"/>
        <w:rPr>
          <w:rFonts w:ascii="Times New Roman" w:hAnsi="Times New Roman"/>
          <w:color w:val="000000"/>
          <w:sz w:val="28"/>
          <w:szCs w:val="28"/>
        </w:rPr>
      </w:pPr>
      <w:r w:rsidRPr="00F86652">
        <w:rPr>
          <w:rFonts w:ascii="Times New Roman" w:hAnsi="Times New Roman"/>
          <w:color w:val="000000"/>
          <w:sz w:val="28"/>
          <w:szCs w:val="28"/>
        </w:rPr>
        <w:t>системі економічних стимулів;</w:t>
      </w:r>
    </w:p>
    <w:p w:rsidR="00A461C7" w:rsidRPr="00F86652" w:rsidRDefault="00A461C7" w:rsidP="00A461C7">
      <w:pPr>
        <w:pStyle w:val="a3"/>
        <w:numPr>
          <w:ilvl w:val="0"/>
          <w:numId w:val="1"/>
        </w:numPr>
        <w:tabs>
          <w:tab w:val="left" w:pos="993"/>
        </w:tabs>
        <w:spacing w:after="0" w:line="286" w:lineRule="auto"/>
        <w:ind w:left="0" w:firstLine="709"/>
        <w:jc w:val="both"/>
        <w:rPr>
          <w:rFonts w:ascii="Times New Roman" w:hAnsi="Times New Roman"/>
          <w:color w:val="000000"/>
          <w:sz w:val="28"/>
          <w:szCs w:val="28"/>
        </w:rPr>
      </w:pPr>
      <w:r w:rsidRPr="00F86652">
        <w:rPr>
          <w:rFonts w:ascii="Times New Roman" w:hAnsi="Times New Roman"/>
          <w:color w:val="000000"/>
          <w:sz w:val="28"/>
          <w:szCs w:val="28"/>
        </w:rPr>
        <w:t>просуванні інтересів малого бізнесу на внутрішньому та зовнішньому ринках;</w:t>
      </w:r>
    </w:p>
    <w:p w:rsidR="00A461C7" w:rsidRPr="00F86652" w:rsidRDefault="00A461C7" w:rsidP="00A461C7">
      <w:pPr>
        <w:pStyle w:val="a3"/>
        <w:numPr>
          <w:ilvl w:val="0"/>
          <w:numId w:val="1"/>
        </w:numPr>
        <w:tabs>
          <w:tab w:val="left" w:pos="993"/>
        </w:tabs>
        <w:spacing w:after="0" w:line="286" w:lineRule="auto"/>
        <w:ind w:left="0" w:firstLine="709"/>
        <w:jc w:val="both"/>
        <w:rPr>
          <w:rFonts w:ascii="Times New Roman" w:hAnsi="Times New Roman"/>
          <w:color w:val="000000"/>
          <w:sz w:val="28"/>
          <w:szCs w:val="28"/>
        </w:rPr>
      </w:pPr>
      <w:r w:rsidRPr="00F86652">
        <w:rPr>
          <w:rFonts w:ascii="Times New Roman" w:hAnsi="Times New Roman"/>
          <w:color w:val="000000"/>
          <w:sz w:val="28"/>
          <w:szCs w:val="28"/>
        </w:rPr>
        <w:t>гарантуванні прав інтелектуальної власності.</w:t>
      </w:r>
    </w:p>
    <w:p w:rsidR="00A461C7" w:rsidRPr="00F86652" w:rsidRDefault="00A461C7" w:rsidP="00A461C7">
      <w:pPr>
        <w:pStyle w:val="a3"/>
        <w:spacing w:after="0" w:line="286" w:lineRule="auto"/>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Потреба заміни моделі розвитку інноваційного підприємництва в Україні з «пізньої» </w:t>
      </w:r>
      <w:proofErr w:type="spellStart"/>
      <w:r w:rsidRPr="00F86652">
        <w:rPr>
          <w:rFonts w:ascii="Times New Roman" w:hAnsi="Times New Roman"/>
          <w:color w:val="000000"/>
          <w:sz w:val="28"/>
          <w:szCs w:val="28"/>
        </w:rPr>
        <w:t>шумпетерівської</w:t>
      </w:r>
      <w:proofErr w:type="spellEnd"/>
      <w:r w:rsidRPr="00F86652">
        <w:rPr>
          <w:rFonts w:ascii="Times New Roman" w:hAnsi="Times New Roman"/>
          <w:color w:val="000000"/>
          <w:sz w:val="28"/>
          <w:szCs w:val="28"/>
        </w:rPr>
        <w:t xml:space="preserve"> із переважанням великих підприємств на </w:t>
      </w:r>
      <w:r w:rsidRPr="00F86652">
        <w:rPr>
          <w:rFonts w:ascii="Times New Roman" w:hAnsi="Times New Roman"/>
          <w:color w:val="000000"/>
          <w:sz w:val="28"/>
          <w:szCs w:val="28"/>
        </w:rPr>
        <w:lastRenderedPageBreak/>
        <w:t>більш сучасну «ранню», в якій розробниками і реалізаторами новітніх технологій виступають малі підприємства, обумовлюється необхідністю підвищення ефективності економіки і, зокрема, малого підприємництва [20, с. 74-79].</w:t>
      </w:r>
    </w:p>
    <w:p w:rsidR="00A461C7" w:rsidRPr="00F86652" w:rsidRDefault="00A461C7" w:rsidP="00A461C7">
      <w:pPr>
        <w:pStyle w:val="a3"/>
        <w:spacing w:after="0" w:line="286" w:lineRule="auto"/>
        <w:ind w:left="0" w:firstLine="709"/>
        <w:jc w:val="both"/>
        <w:rPr>
          <w:rFonts w:ascii="Times New Roman" w:hAnsi="Times New Roman"/>
          <w:color w:val="000000"/>
          <w:sz w:val="28"/>
          <w:szCs w:val="28"/>
        </w:rPr>
      </w:pPr>
      <w:r w:rsidRPr="00F86652">
        <w:rPr>
          <w:rFonts w:ascii="Times New Roman" w:hAnsi="Times New Roman"/>
          <w:color w:val="000000"/>
          <w:sz w:val="28"/>
          <w:szCs w:val="28"/>
        </w:rPr>
        <w:t>Інноваційний потенціал підприємств може бути визначений за рівнем резервів, з допомогою яких відбувається впровадження інновацій. При цьому резерви потрібно розглядати не тільки відносно виробництва інноваційної продукції, а також у контексті інших сфер</w:t>
      </w:r>
      <w:r w:rsidRPr="00F86652">
        <w:rPr>
          <w:rFonts w:ascii="Times New Roman" w:hAnsi="Times New Roman"/>
          <w:color w:val="FF0000"/>
          <w:sz w:val="28"/>
          <w:szCs w:val="28"/>
        </w:rPr>
        <w:t xml:space="preserve"> </w:t>
      </w:r>
      <w:r w:rsidRPr="00F86652">
        <w:rPr>
          <w:rFonts w:ascii="Times New Roman" w:hAnsi="Times New Roman"/>
          <w:color w:val="000000"/>
          <w:sz w:val="28"/>
          <w:szCs w:val="28"/>
        </w:rPr>
        <w:t>інноваційності підприємств: процесної, маркетингової, організаційної.</w:t>
      </w:r>
    </w:p>
    <w:p w:rsidR="00A461C7" w:rsidRPr="00F86652" w:rsidRDefault="00A461C7" w:rsidP="00A461C7">
      <w:pPr>
        <w:pStyle w:val="a3"/>
        <w:spacing w:after="0" w:line="286" w:lineRule="auto"/>
        <w:ind w:left="0" w:firstLine="709"/>
        <w:jc w:val="both"/>
        <w:rPr>
          <w:rFonts w:ascii="Times New Roman" w:hAnsi="Times New Roman"/>
          <w:color w:val="000000"/>
          <w:sz w:val="28"/>
          <w:szCs w:val="28"/>
        </w:rPr>
      </w:pPr>
      <w:r w:rsidRPr="00F86652">
        <w:rPr>
          <w:rFonts w:ascii="Times New Roman" w:hAnsi="Times New Roman"/>
          <w:color w:val="000000"/>
          <w:sz w:val="28"/>
          <w:szCs w:val="28"/>
        </w:rPr>
        <w:t>Підприємства в прагненні закріпити свої позиції на ринку змушені безперервно поліпшувати власні товари, удосконалювати управлінські та виробничі процеси, тобто проводити інноваційну діяльність. Виходячи з цього, сутністю інноваційного потенціалу є процес удосконалення [22, с. 89].</w:t>
      </w:r>
    </w:p>
    <w:p w:rsidR="00A461C7" w:rsidRPr="00F86652" w:rsidRDefault="00A461C7" w:rsidP="00A461C7">
      <w:pPr>
        <w:pStyle w:val="a3"/>
        <w:spacing w:after="0" w:line="286" w:lineRule="auto"/>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Періодично інноваційна діяльність призводить до зміни циклів і технологічних укладів на </w:t>
      </w:r>
      <w:proofErr w:type="spellStart"/>
      <w:r w:rsidRPr="00F86652">
        <w:rPr>
          <w:rFonts w:ascii="Times New Roman" w:hAnsi="Times New Roman"/>
          <w:color w:val="000000"/>
          <w:sz w:val="28"/>
          <w:szCs w:val="28"/>
        </w:rPr>
        <w:t>макро</w:t>
      </w:r>
      <w:proofErr w:type="spellEnd"/>
      <w:r w:rsidRPr="00F86652">
        <w:rPr>
          <w:rFonts w:ascii="Times New Roman" w:hAnsi="Times New Roman"/>
          <w:color w:val="000000"/>
          <w:sz w:val="28"/>
          <w:szCs w:val="28"/>
        </w:rPr>
        <w:t>- та глобальному рівнях (табл. 4).</w:t>
      </w:r>
    </w:p>
    <w:p w:rsidR="00A461C7" w:rsidRPr="00F86652" w:rsidRDefault="00A461C7" w:rsidP="00A461C7">
      <w:pPr>
        <w:pStyle w:val="a3"/>
        <w:spacing w:after="0" w:line="286" w:lineRule="auto"/>
        <w:ind w:left="0" w:firstLine="709"/>
        <w:jc w:val="both"/>
        <w:rPr>
          <w:rFonts w:ascii="Times New Roman" w:hAnsi="Times New Roman"/>
          <w:color w:val="000000"/>
          <w:sz w:val="28"/>
          <w:szCs w:val="28"/>
        </w:rPr>
      </w:pPr>
      <w:r w:rsidRPr="00F86652">
        <w:rPr>
          <w:rFonts w:ascii="Times New Roman" w:hAnsi="Times New Roman"/>
          <w:color w:val="000000"/>
          <w:sz w:val="28"/>
          <w:szCs w:val="28"/>
        </w:rPr>
        <w:t>Зміна технологічної парадигми розвитку призводить до класичних глобальних економічних криз. Економічні кризи виникають у період, коли суспільство, бізнес і політики запізнюються із усвідомленням необхідності відмови (спочатку часткової, потім майже повної) від діючого й освоєння нового технологічного укладу.</w:t>
      </w:r>
    </w:p>
    <w:p w:rsidR="00A461C7" w:rsidRPr="00F86652" w:rsidRDefault="00A461C7" w:rsidP="00A461C7">
      <w:pPr>
        <w:pStyle w:val="a3"/>
        <w:spacing w:after="0" w:line="286" w:lineRule="auto"/>
        <w:ind w:left="0" w:firstLine="709"/>
        <w:jc w:val="both"/>
        <w:rPr>
          <w:rFonts w:ascii="Times New Roman" w:hAnsi="Times New Roman"/>
          <w:color w:val="000000"/>
          <w:sz w:val="28"/>
          <w:szCs w:val="28"/>
        </w:rPr>
      </w:pPr>
      <w:r w:rsidRPr="00F86652">
        <w:rPr>
          <w:rFonts w:ascii="Times New Roman" w:hAnsi="Times New Roman"/>
          <w:color w:val="000000"/>
          <w:sz w:val="28"/>
          <w:szCs w:val="28"/>
        </w:rPr>
        <w:t>Виникнення новітніх технологій та їх вплив на економіку країн пояснюються технологічними укладами,</w:t>
      </w:r>
      <w:r>
        <w:rPr>
          <w:rFonts w:ascii="Times New Roman" w:hAnsi="Times New Roman"/>
          <w:color w:val="000000"/>
          <w:sz w:val="28"/>
          <w:szCs w:val="28"/>
        </w:rPr>
        <w:t xml:space="preserve"> </w:t>
      </w:r>
      <w:r w:rsidRPr="00F86652">
        <w:rPr>
          <w:rFonts w:ascii="Times New Roman" w:hAnsi="Times New Roman"/>
          <w:color w:val="000000"/>
          <w:sz w:val="28"/>
          <w:szCs w:val="28"/>
        </w:rPr>
        <w:t>які складають чотири цикли, а саме механістичне природознавство, еволюціонізм, релятивізм і квантова механіка, комп’ютерна революція.</w:t>
      </w:r>
    </w:p>
    <w:p w:rsidR="00A461C7" w:rsidRPr="00F86652" w:rsidRDefault="00A461C7" w:rsidP="00A461C7">
      <w:pPr>
        <w:pStyle w:val="a3"/>
        <w:spacing w:after="0"/>
        <w:ind w:left="0" w:firstLine="709"/>
        <w:jc w:val="right"/>
        <w:rPr>
          <w:rFonts w:ascii="Times New Roman" w:hAnsi="Times New Roman"/>
          <w:color w:val="000000"/>
          <w:sz w:val="28"/>
          <w:szCs w:val="28"/>
        </w:rPr>
      </w:pPr>
      <w:r w:rsidRPr="00F86652">
        <w:rPr>
          <w:rFonts w:ascii="Times New Roman" w:hAnsi="Times New Roman"/>
          <w:color w:val="000000"/>
          <w:sz w:val="28"/>
          <w:szCs w:val="28"/>
        </w:rPr>
        <w:br w:type="page"/>
      </w:r>
      <w:r w:rsidRPr="00F86652">
        <w:rPr>
          <w:rFonts w:ascii="Times New Roman" w:hAnsi="Times New Roman"/>
          <w:color w:val="000000"/>
          <w:sz w:val="28"/>
          <w:szCs w:val="28"/>
        </w:rPr>
        <w:lastRenderedPageBreak/>
        <w:t>Таблиця 4</w:t>
      </w:r>
    </w:p>
    <w:p w:rsidR="00A461C7" w:rsidRPr="00F86652" w:rsidRDefault="00A461C7" w:rsidP="00A461C7">
      <w:pPr>
        <w:pStyle w:val="a3"/>
        <w:spacing w:after="0"/>
        <w:ind w:left="0"/>
        <w:jc w:val="center"/>
        <w:rPr>
          <w:rFonts w:ascii="Times New Roman" w:hAnsi="Times New Roman"/>
          <w:color w:val="000000"/>
          <w:sz w:val="28"/>
          <w:szCs w:val="28"/>
        </w:rPr>
      </w:pPr>
      <w:r w:rsidRPr="00F86652">
        <w:rPr>
          <w:rFonts w:ascii="Times New Roman" w:hAnsi="Times New Roman"/>
          <w:color w:val="000000"/>
          <w:sz w:val="28"/>
          <w:szCs w:val="28"/>
        </w:rPr>
        <w:t>Технологічні уклади та цикли розвитку науки й економіки країн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2"/>
        <w:gridCol w:w="1187"/>
        <w:gridCol w:w="953"/>
        <w:gridCol w:w="2508"/>
        <w:gridCol w:w="3065"/>
      </w:tblGrid>
      <w:tr w:rsidR="00A461C7" w:rsidRPr="00F86652" w:rsidTr="00CC0895">
        <w:tc>
          <w:tcPr>
            <w:tcW w:w="863" w:type="pct"/>
            <w:shd w:val="clear" w:color="auto" w:fill="auto"/>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Технологічні уклади</w:t>
            </w:r>
          </w:p>
        </w:tc>
        <w:tc>
          <w:tcPr>
            <w:tcW w:w="641" w:type="pct"/>
            <w:shd w:val="clear" w:color="auto" w:fill="auto"/>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Роки</w:t>
            </w:r>
          </w:p>
        </w:tc>
        <w:tc>
          <w:tcPr>
            <w:tcW w:w="504" w:type="pct"/>
            <w:shd w:val="clear" w:color="auto" w:fill="auto"/>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Цикли</w:t>
            </w:r>
          </w:p>
        </w:tc>
        <w:tc>
          <w:tcPr>
            <w:tcW w:w="1347" w:type="pct"/>
            <w:shd w:val="clear" w:color="auto" w:fill="auto"/>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Ключові фактори</w:t>
            </w:r>
          </w:p>
        </w:tc>
        <w:tc>
          <w:tcPr>
            <w:tcW w:w="1645" w:type="pct"/>
            <w:shd w:val="clear" w:color="auto" w:fill="auto"/>
          </w:tcPr>
          <w:p w:rsidR="00A461C7" w:rsidRPr="00F86652" w:rsidRDefault="00A461C7" w:rsidP="00CC0895">
            <w:pPr>
              <w:pStyle w:val="a3"/>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t>Технологічне ядро</w:t>
            </w:r>
          </w:p>
        </w:tc>
      </w:tr>
      <w:tr w:rsidR="00A461C7" w:rsidRPr="00F86652" w:rsidTr="00CC0895">
        <w:trPr>
          <w:trHeight w:val="1056"/>
        </w:trPr>
        <w:tc>
          <w:tcPr>
            <w:tcW w:w="863" w:type="pct"/>
            <w:shd w:val="clear" w:color="auto" w:fill="auto"/>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I</w:t>
            </w:r>
          </w:p>
        </w:tc>
        <w:tc>
          <w:tcPr>
            <w:tcW w:w="641" w:type="pct"/>
            <w:shd w:val="clear" w:color="auto" w:fill="auto"/>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1780-1830</w:t>
            </w:r>
          </w:p>
        </w:tc>
        <w:tc>
          <w:tcPr>
            <w:tcW w:w="504" w:type="pct"/>
            <w:vMerge w:val="restart"/>
            <w:shd w:val="clear" w:color="auto" w:fill="auto"/>
            <w:textDirection w:val="btLr"/>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Механістичне природознавство</w:t>
            </w:r>
          </w:p>
        </w:tc>
        <w:tc>
          <w:tcPr>
            <w:tcW w:w="1347" w:type="pct"/>
            <w:vMerge w:val="restar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Раціоналізм. Секуляризація науки. Науково-технічна революція. Текстильні машини. Паровий двигун</w:t>
            </w:r>
          </w:p>
        </w:tc>
        <w:tc>
          <w:tcPr>
            <w:tcW w:w="1645"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Текстиль, виплавка чавуну. Обробка заліза, водяний двигун</w:t>
            </w:r>
          </w:p>
        </w:tc>
      </w:tr>
      <w:tr w:rsidR="00A461C7" w:rsidRPr="00F86652" w:rsidTr="00CC0895">
        <w:trPr>
          <w:trHeight w:val="986"/>
        </w:trPr>
        <w:tc>
          <w:tcPr>
            <w:tcW w:w="863" w:type="pct"/>
            <w:shd w:val="clear" w:color="auto" w:fill="auto"/>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II</w:t>
            </w:r>
          </w:p>
        </w:tc>
        <w:tc>
          <w:tcPr>
            <w:tcW w:w="641" w:type="pct"/>
            <w:shd w:val="clear" w:color="auto" w:fill="auto"/>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1830-1880</w:t>
            </w:r>
          </w:p>
        </w:tc>
        <w:tc>
          <w:tcPr>
            <w:tcW w:w="504" w:type="pct"/>
            <w:vMerge/>
            <w:shd w:val="clear" w:color="auto" w:fill="auto"/>
            <w:textDirection w:val="btLr"/>
            <w:vAlign w:val="center"/>
          </w:tcPr>
          <w:p w:rsidR="00A461C7" w:rsidRPr="00F86652" w:rsidRDefault="00A461C7" w:rsidP="00CC0895">
            <w:pPr>
              <w:pStyle w:val="a3"/>
              <w:spacing w:after="0"/>
              <w:ind w:left="0"/>
              <w:jc w:val="center"/>
              <w:rPr>
                <w:rFonts w:ascii="Times New Roman" w:hAnsi="Times New Roman"/>
                <w:color w:val="000000"/>
                <w:sz w:val="24"/>
                <w:szCs w:val="24"/>
              </w:rPr>
            </w:pPr>
          </w:p>
        </w:tc>
        <w:tc>
          <w:tcPr>
            <w:tcW w:w="1347" w:type="pct"/>
            <w:vMerge/>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p>
        </w:tc>
        <w:tc>
          <w:tcPr>
            <w:tcW w:w="1645"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 xml:space="preserve">Залізниці, пароплави. Вугільна і </w:t>
            </w:r>
            <w:proofErr w:type="spellStart"/>
            <w:r w:rsidRPr="00F86652">
              <w:rPr>
                <w:rFonts w:ascii="Times New Roman" w:hAnsi="Times New Roman"/>
                <w:color w:val="000000"/>
                <w:sz w:val="24"/>
                <w:szCs w:val="24"/>
              </w:rPr>
              <w:t>верстато</w:t>
            </w:r>
            <w:proofErr w:type="spellEnd"/>
            <w:r w:rsidRPr="00F86652">
              <w:rPr>
                <w:rFonts w:ascii="Times New Roman" w:hAnsi="Times New Roman"/>
                <w:color w:val="000000"/>
                <w:sz w:val="24"/>
                <w:szCs w:val="24"/>
              </w:rPr>
              <w:t>-інструментальна промисловість, чорна металургія</w:t>
            </w:r>
          </w:p>
        </w:tc>
      </w:tr>
      <w:tr w:rsidR="00A461C7" w:rsidRPr="00F86652" w:rsidTr="00CC0895">
        <w:trPr>
          <w:trHeight w:val="831"/>
        </w:trPr>
        <w:tc>
          <w:tcPr>
            <w:tcW w:w="863" w:type="pct"/>
            <w:shd w:val="clear" w:color="auto" w:fill="auto"/>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III</w:t>
            </w:r>
          </w:p>
        </w:tc>
        <w:tc>
          <w:tcPr>
            <w:tcW w:w="641" w:type="pct"/>
            <w:shd w:val="clear" w:color="auto" w:fill="auto"/>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1880-1930</w:t>
            </w:r>
          </w:p>
        </w:tc>
        <w:tc>
          <w:tcPr>
            <w:tcW w:w="504" w:type="pct"/>
            <w:vMerge w:val="restart"/>
            <w:tcBorders>
              <w:right w:val="single" w:sz="4" w:space="0" w:color="auto"/>
            </w:tcBorders>
            <w:shd w:val="clear" w:color="auto" w:fill="auto"/>
            <w:textDirection w:val="btLr"/>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Еволюціонізм</w:t>
            </w:r>
          </w:p>
        </w:tc>
        <w:tc>
          <w:tcPr>
            <w:tcW w:w="1347" w:type="pct"/>
            <w:tcBorders>
              <w:left w:val="single" w:sz="4" w:space="0" w:color="auto"/>
              <w:bottom w:val="single" w:sz="4" w:space="0" w:color="auto"/>
            </w:tcBorders>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Закон збереження енергії. Другий закон термодинаміки. Походження біологічних видів</w:t>
            </w:r>
          </w:p>
        </w:tc>
        <w:tc>
          <w:tcPr>
            <w:tcW w:w="1645"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 xml:space="preserve">Електротехніка, важке машинобудування, сталеливарна промисловість, неорганічна хімія, лінії </w:t>
            </w:r>
            <w:proofErr w:type="spellStart"/>
            <w:r w:rsidRPr="00F86652">
              <w:rPr>
                <w:rFonts w:ascii="Times New Roman" w:hAnsi="Times New Roman"/>
                <w:color w:val="000000"/>
                <w:sz w:val="24"/>
                <w:szCs w:val="24"/>
              </w:rPr>
              <w:t>електропередач</w:t>
            </w:r>
            <w:proofErr w:type="spellEnd"/>
          </w:p>
        </w:tc>
      </w:tr>
      <w:tr w:rsidR="00A461C7" w:rsidRPr="00F86652" w:rsidTr="00CC0895">
        <w:trPr>
          <w:trHeight w:val="70"/>
        </w:trPr>
        <w:tc>
          <w:tcPr>
            <w:tcW w:w="863" w:type="pct"/>
            <w:shd w:val="clear" w:color="auto" w:fill="auto"/>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IV</w:t>
            </w:r>
          </w:p>
        </w:tc>
        <w:tc>
          <w:tcPr>
            <w:tcW w:w="641" w:type="pct"/>
            <w:shd w:val="clear" w:color="auto" w:fill="auto"/>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1930-1970</w:t>
            </w:r>
          </w:p>
        </w:tc>
        <w:tc>
          <w:tcPr>
            <w:tcW w:w="504" w:type="pct"/>
            <w:vMerge/>
            <w:tcBorders>
              <w:right w:val="single" w:sz="4" w:space="0" w:color="auto"/>
            </w:tcBorders>
            <w:shd w:val="clear" w:color="auto" w:fill="auto"/>
            <w:textDirection w:val="btLr"/>
            <w:vAlign w:val="center"/>
          </w:tcPr>
          <w:p w:rsidR="00A461C7" w:rsidRPr="00F86652" w:rsidRDefault="00A461C7" w:rsidP="00CC0895">
            <w:pPr>
              <w:pStyle w:val="a3"/>
              <w:spacing w:after="0"/>
              <w:ind w:left="0"/>
              <w:jc w:val="center"/>
              <w:rPr>
                <w:rFonts w:ascii="Times New Roman" w:hAnsi="Times New Roman"/>
                <w:color w:val="000000"/>
                <w:sz w:val="24"/>
                <w:szCs w:val="24"/>
              </w:rPr>
            </w:pPr>
          </w:p>
        </w:tc>
        <w:tc>
          <w:tcPr>
            <w:tcW w:w="1347" w:type="pct"/>
            <w:tcBorders>
              <w:top w:val="single" w:sz="4" w:space="0" w:color="auto"/>
              <w:left w:val="single" w:sz="4" w:space="0" w:color="auto"/>
            </w:tcBorders>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Електродвигун, сталеливарна промисловість.</w:t>
            </w:r>
          </w:p>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Двигун внутрішнього згоряння, нафтохімія</w:t>
            </w:r>
          </w:p>
        </w:tc>
        <w:tc>
          <w:tcPr>
            <w:tcW w:w="1645"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Автомобілебудування, літакобудування, ракетобудування, кольорова металургія, синтетичні матеріали, органічна хімія, виробництво і переробка нафти</w:t>
            </w:r>
          </w:p>
        </w:tc>
      </w:tr>
      <w:tr w:rsidR="00A461C7" w:rsidRPr="00F86652" w:rsidTr="00CC0895">
        <w:trPr>
          <w:cantSplit/>
          <w:trHeight w:val="1691"/>
        </w:trPr>
        <w:tc>
          <w:tcPr>
            <w:tcW w:w="863" w:type="pct"/>
            <w:shd w:val="clear" w:color="auto" w:fill="auto"/>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V</w:t>
            </w:r>
          </w:p>
        </w:tc>
        <w:tc>
          <w:tcPr>
            <w:tcW w:w="641" w:type="pct"/>
            <w:shd w:val="clear" w:color="auto" w:fill="auto"/>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1970-2010</w:t>
            </w:r>
          </w:p>
        </w:tc>
        <w:tc>
          <w:tcPr>
            <w:tcW w:w="504" w:type="pct"/>
            <w:shd w:val="clear" w:color="auto" w:fill="auto"/>
            <w:textDirection w:val="btLr"/>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Релятивізм та квантова механіка</w:t>
            </w:r>
          </w:p>
        </w:tc>
        <w:tc>
          <w:tcPr>
            <w:tcW w:w="1347"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Принципи квантової механіки і теорії відносності. Створення ДНК. Структура речовини.</w:t>
            </w:r>
          </w:p>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Мікроелектроніка, газифікація</w:t>
            </w:r>
          </w:p>
        </w:tc>
        <w:tc>
          <w:tcPr>
            <w:tcW w:w="1645"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 xml:space="preserve">Електронна промисловість, комп’ютери, оптична промисловість, космонавтика, телекомунікації, </w:t>
            </w:r>
            <w:proofErr w:type="spellStart"/>
            <w:r w:rsidRPr="00F86652">
              <w:rPr>
                <w:rFonts w:ascii="Times New Roman" w:hAnsi="Times New Roman"/>
                <w:color w:val="000000"/>
                <w:sz w:val="24"/>
                <w:szCs w:val="24"/>
              </w:rPr>
              <w:t>роботобудування</w:t>
            </w:r>
            <w:proofErr w:type="spellEnd"/>
            <w:r w:rsidRPr="00F86652">
              <w:rPr>
                <w:rFonts w:ascii="Times New Roman" w:hAnsi="Times New Roman"/>
                <w:color w:val="000000"/>
                <w:sz w:val="24"/>
                <w:szCs w:val="24"/>
              </w:rPr>
              <w:t>, газова промисловість, програмне забезпечення, інформаційні послуги</w:t>
            </w:r>
          </w:p>
        </w:tc>
      </w:tr>
      <w:tr w:rsidR="00A461C7" w:rsidRPr="00F86652" w:rsidTr="00CC0895">
        <w:trPr>
          <w:cantSplit/>
          <w:trHeight w:val="1832"/>
        </w:trPr>
        <w:tc>
          <w:tcPr>
            <w:tcW w:w="863" w:type="pct"/>
            <w:shd w:val="clear" w:color="auto" w:fill="auto"/>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VI</w:t>
            </w:r>
          </w:p>
        </w:tc>
        <w:tc>
          <w:tcPr>
            <w:tcW w:w="641" w:type="pct"/>
            <w:shd w:val="clear" w:color="auto" w:fill="auto"/>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2010-2050</w:t>
            </w:r>
          </w:p>
        </w:tc>
        <w:tc>
          <w:tcPr>
            <w:tcW w:w="504" w:type="pct"/>
            <w:shd w:val="clear" w:color="auto" w:fill="auto"/>
            <w:textDirection w:val="btLr"/>
            <w:vAlign w:val="center"/>
          </w:tcPr>
          <w:p w:rsidR="00A461C7" w:rsidRPr="00F86652" w:rsidRDefault="00A461C7" w:rsidP="00CC0895">
            <w:pPr>
              <w:pStyle w:val="a3"/>
              <w:spacing w:after="0"/>
              <w:ind w:left="0"/>
              <w:jc w:val="center"/>
              <w:rPr>
                <w:rFonts w:ascii="Times New Roman" w:hAnsi="Times New Roman"/>
                <w:color w:val="000000"/>
                <w:sz w:val="24"/>
                <w:szCs w:val="24"/>
              </w:rPr>
            </w:pPr>
            <w:r w:rsidRPr="00F86652">
              <w:rPr>
                <w:rFonts w:ascii="Times New Roman" w:hAnsi="Times New Roman"/>
                <w:color w:val="000000"/>
                <w:sz w:val="24"/>
                <w:szCs w:val="24"/>
              </w:rPr>
              <w:t>Комп’ютерна революція</w:t>
            </w:r>
          </w:p>
        </w:tc>
        <w:tc>
          <w:tcPr>
            <w:tcW w:w="1347"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Фізика твердого тіла. Генна інженерія.</w:t>
            </w:r>
          </w:p>
          <w:p w:rsidR="00A461C7" w:rsidRPr="00F86652" w:rsidRDefault="00A461C7" w:rsidP="00CC0895">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Квантово-вакуумні технології</w:t>
            </w:r>
          </w:p>
        </w:tc>
        <w:tc>
          <w:tcPr>
            <w:tcW w:w="1645" w:type="pct"/>
            <w:shd w:val="clear" w:color="auto" w:fill="auto"/>
            <w:vAlign w:val="center"/>
          </w:tcPr>
          <w:p w:rsidR="00A461C7" w:rsidRPr="00F86652" w:rsidRDefault="00A461C7" w:rsidP="00CC0895">
            <w:pPr>
              <w:pStyle w:val="a3"/>
              <w:spacing w:after="0"/>
              <w:ind w:left="0"/>
              <w:rPr>
                <w:rFonts w:ascii="Times New Roman" w:hAnsi="Times New Roman"/>
                <w:color w:val="000000"/>
                <w:sz w:val="24"/>
                <w:szCs w:val="24"/>
              </w:rPr>
            </w:pPr>
            <w:proofErr w:type="spellStart"/>
            <w:r w:rsidRPr="00F86652">
              <w:rPr>
                <w:rFonts w:ascii="Times New Roman" w:hAnsi="Times New Roman"/>
                <w:color w:val="000000"/>
                <w:sz w:val="24"/>
                <w:szCs w:val="24"/>
              </w:rPr>
              <w:t>Нано</w:t>
            </w:r>
            <w:proofErr w:type="spellEnd"/>
            <w:r w:rsidRPr="00F86652">
              <w:rPr>
                <w:rFonts w:ascii="Times New Roman" w:hAnsi="Times New Roman"/>
                <w:color w:val="000000"/>
                <w:sz w:val="24"/>
                <w:szCs w:val="24"/>
              </w:rPr>
              <w:t xml:space="preserve">-, </w:t>
            </w:r>
            <w:proofErr w:type="spellStart"/>
            <w:r w:rsidRPr="00F86652">
              <w:rPr>
                <w:rFonts w:ascii="Times New Roman" w:hAnsi="Times New Roman"/>
                <w:color w:val="000000"/>
                <w:sz w:val="24"/>
                <w:szCs w:val="24"/>
              </w:rPr>
              <w:t>біо</w:t>
            </w:r>
            <w:proofErr w:type="spellEnd"/>
            <w:r w:rsidRPr="00F86652">
              <w:rPr>
                <w:rFonts w:ascii="Times New Roman" w:hAnsi="Times New Roman"/>
                <w:color w:val="000000"/>
                <w:sz w:val="24"/>
                <w:szCs w:val="24"/>
              </w:rPr>
              <w:t>-, інформаційні технології. Мета: медицина, екологія, підвищення якості життя</w:t>
            </w:r>
          </w:p>
        </w:tc>
      </w:tr>
    </w:tbl>
    <w:p w:rsidR="00A461C7" w:rsidRPr="00F86652" w:rsidRDefault="00A461C7" w:rsidP="00A461C7">
      <w:pPr>
        <w:pStyle w:val="a3"/>
        <w:spacing w:after="0"/>
        <w:ind w:left="0"/>
        <w:rPr>
          <w:rFonts w:ascii="Times New Roman" w:hAnsi="Times New Roman"/>
          <w:color w:val="000000"/>
          <w:sz w:val="24"/>
          <w:szCs w:val="24"/>
        </w:rPr>
      </w:pPr>
      <w:r w:rsidRPr="00F86652">
        <w:rPr>
          <w:rFonts w:ascii="Times New Roman" w:hAnsi="Times New Roman"/>
          <w:color w:val="000000"/>
          <w:sz w:val="24"/>
          <w:szCs w:val="24"/>
        </w:rPr>
        <w:t>Джерело: [23, с. 4]</w:t>
      </w:r>
    </w:p>
    <w:p w:rsidR="00A461C7" w:rsidRPr="00F86652" w:rsidRDefault="00A461C7" w:rsidP="00A461C7">
      <w:pPr>
        <w:pStyle w:val="a3"/>
        <w:spacing w:after="0"/>
        <w:ind w:left="0" w:firstLine="709"/>
        <w:rPr>
          <w:rFonts w:ascii="Times New Roman" w:hAnsi="Times New Roman"/>
          <w:color w:val="000000"/>
          <w:sz w:val="24"/>
          <w:szCs w:val="24"/>
        </w:rPr>
      </w:pPr>
    </w:p>
    <w:p w:rsidR="00A461C7" w:rsidRPr="00F86652" w:rsidRDefault="00A461C7" w:rsidP="00A461C7">
      <w:pPr>
        <w:pStyle w:val="a3"/>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У сучасник умовах розвитку світової економіки та економічних циклів актуальним є шостий уклад, який передбачає активний розвиток </w:t>
      </w:r>
      <w:proofErr w:type="spellStart"/>
      <w:r w:rsidRPr="00F86652">
        <w:rPr>
          <w:rFonts w:ascii="Times New Roman" w:hAnsi="Times New Roman"/>
          <w:color w:val="000000"/>
          <w:sz w:val="28"/>
          <w:szCs w:val="28"/>
        </w:rPr>
        <w:t>нано</w:t>
      </w:r>
      <w:proofErr w:type="spellEnd"/>
      <w:r w:rsidRPr="00F86652">
        <w:rPr>
          <w:rFonts w:ascii="Times New Roman" w:hAnsi="Times New Roman"/>
          <w:color w:val="000000"/>
          <w:sz w:val="28"/>
          <w:szCs w:val="28"/>
        </w:rPr>
        <w:t xml:space="preserve">-, </w:t>
      </w:r>
      <w:proofErr w:type="spellStart"/>
      <w:r w:rsidRPr="00F86652">
        <w:rPr>
          <w:rFonts w:ascii="Times New Roman" w:hAnsi="Times New Roman"/>
          <w:color w:val="000000"/>
          <w:sz w:val="28"/>
          <w:szCs w:val="28"/>
        </w:rPr>
        <w:t>біо</w:t>
      </w:r>
      <w:proofErr w:type="spellEnd"/>
      <w:r w:rsidRPr="00F86652">
        <w:rPr>
          <w:rFonts w:ascii="Times New Roman" w:hAnsi="Times New Roman"/>
          <w:color w:val="000000"/>
          <w:sz w:val="28"/>
          <w:szCs w:val="28"/>
        </w:rPr>
        <w:t xml:space="preserve">- та </w:t>
      </w:r>
      <w:r w:rsidRPr="00F86652">
        <w:rPr>
          <w:rFonts w:ascii="Times New Roman" w:hAnsi="Times New Roman"/>
          <w:color w:val="000000"/>
          <w:sz w:val="28"/>
          <w:szCs w:val="28"/>
        </w:rPr>
        <w:lastRenderedPageBreak/>
        <w:t>інформаційних технологій, що сприятиме підвищенню рівня життя населення й економічному зростанню.</w:t>
      </w:r>
    </w:p>
    <w:p w:rsidR="00A461C7" w:rsidRPr="00F86652" w:rsidRDefault="00A461C7" w:rsidP="00A461C7">
      <w:pPr>
        <w:pStyle w:val="a3"/>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Англія, Німеччина, Франція, США, Японія, які формують ядро світового технологічного розвитку, вже розпочали активне використання підходів шостого технологічного укладу. Це примушує їх почати «скидання» функціонуючих технологій п’ятого укладу державам дещо нижчого рівня технологічного розвитку (Голландії, Італії, Канаді, Швеції та іншим) і свого масового виробництва – колу держав ще нижчого технологічного розвитку, до якого відносяться країни, що розвиваються. Цей процес на сьогодні став основним способом деякого підняття (проте не до найвищого рівня) науково-технічного потенціалу менш розвинутих країн і активною складовою міжнародного поділу праці [23, c. 3-5].</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Оскільки в умовах швидкого розповсюдження інформації споживач має можливість вибору серед великої кількості того, що пропонує ринок, </w:t>
      </w:r>
      <w:proofErr w:type="spellStart"/>
      <w:r w:rsidRPr="00F86652">
        <w:rPr>
          <w:rFonts w:ascii="Times New Roman" w:hAnsi="Times New Roman"/>
          <w:color w:val="000000"/>
          <w:sz w:val="28"/>
          <w:szCs w:val="28"/>
        </w:rPr>
        <w:t>інноваційність</w:t>
      </w:r>
      <w:proofErr w:type="spellEnd"/>
      <w:r w:rsidRPr="00F86652">
        <w:rPr>
          <w:rFonts w:ascii="Times New Roman" w:hAnsi="Times New Roman"/>
          <w:color w:val="000000"/>
          <w:sz w:val="28"/>
          <w:szCs w:val="28"/>
        </w:rPr>
        <w:t xml:space="preserve"> є запорукою конкурентоспроможності не тільки товарів та послуг, а й окремих територій, держав та їх угрупувань. Однією із складових територіального спрямування конкуренції є конкуренція між сільськими</w:t>
      </w:r>
      <w:r>
        <w:rPr>
          <w:rFonts w:ascii="Times New Roman" w:hAnsi="Times New Roman"/>
          <w:color w:val="FF0000"/>
          <w:sz w:val="28"/>
          <w:szCs w:val="28"/>
        </w:rPr>
        <w:t xml:space="preserve"> </w:t>
      </w:r>
      <w:r w:rsidRPr="00F86652">
        <w:rPr>
          <w:rFonts w:ascii="Times New Roman" w:hAnsi="Times New Roman"/>
          <w:color w:val="000000"/>
          <w:sz w:val="28"/>
          <w:szCs w:val="28"/>
        </w:rPr>
        <w:t>територіями, яка охоплює усі напрями діяльності. Ринок диктує необхідність розробки нового, а тому розвиток без інновацій не відбувається.</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Урбанізацію сільських територій необхідно розглядати як необхідність їх переходу до якісно нового формату життєдіяльності, тобто всі можливості, що на сьогодні їх отримали мешканці міст, повинні бути доступними і жителям сільських населених пунктів. Селяни мають відрізнятися від городян лише характером роботи, яку вони виконують. При цьому сільськогосподарське виробництво повинно бути забезпечене знаряддями праці найновішого ступеня, які пропонує науково-технічний прогрес.</w:t>
      </w:r>
    </w:p>
    <w:p w:rsidR="00A461C7" w:rsidRPr="00F86652" w:rsidRDefault="00A461C7" w:rsidP="00A461C7">
      <w:pPr>
        <w:pStyle w:val="a3"/>
        <w:tabs>
          <w:tab w:val="right" w:pos="567"/>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Необхідно на загальноукраїнському рівні посилювати зв’язок між наукою та аграрним виробництвом. Надії, що ринок все врегулює, не завжди себе виправдовують, оскільки:</w:t>
      </w:r>
    </w:p>
    <w:p w:rsidR="00A461C7" w:rsidRPr="00F86652" w:rsidRDefault="00A461C7" w:rsidP="00A461C7">
      <w:pPr>
        <w:pStyle w:val="a3"/>
        <w:numPr>
          <w:ilvl w:val="0"/>
          <w:numId w:val="1"/>
        </w:numPr>
        <w:tabs>
          <w:tab w:val="right" w:pos="851"/>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розробка та впровадження інновацій</w:t>
      </w:r>
      <w:r>
        <w:rPr>
          <w:rFonts w:ascii="Times New Roman" w:hAnsi="Times New Roman"/>
          <w:color w:val="000000"/>
          <w:sz w:val="28"/>
          <w:szCs w:val="28"/>
        </w:rPr>
        <w:t xml:space="preserve"> </w:t>
      </w:r>
      <w:r w:rsidRPr="00F86652">
        <w:rPr>
          <w:rFonts w:ascii="Times New Roman" w:hAnsi="Times New Roman"/>
          <w:color w:val="000000"/>
          <w:sz w:val="28"/>
          <w:szCs w:val="28"/>
        </w:rPr>
        <w:t>у цій сфері вимагають набагато більше часу, ніж це необхідно у інших галузях господарського комплексу з огляду на тривалість біологічних процесів та консервативність села;</w:t>
      </w:r>
    </w:p>
    <w:p w:rsidR="00A461C7" w:rsidRPr="00F86652" w:rsidRDefault="00A461C7" w:rsidP="00A461C7">
      <w:pPr>
        <w:pStyle w:val="a3"/>
        <w:numPr>
          <w:ilvl w:val="0"/>
          <w:numId w:val="1"/>
        </w:numPr>
        <w:tabs>
          <w:tab w:val="right" w:pos="851"/>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конкурентоспроможність аграрного господарства і сільських територій є загальнодержавним завданням і вимагає відповідних дій на національному рівні.</w:t>
      </w:r>
    </w:p>
    <w:p w:rsidR="00A461C7" w:rsidRPr="00F86652" w:rsidRDefault="00A461C7" w:rsidP="00A461C7">
      <w:pPr>
        <w:pStyle w:val="a3"/>
        <w:tabs>
          <w:tab w:val="right" w:pos="0"/>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 xml:space="preserve">Доцільно створити податкові, митні та інші умови, за яких будуть вигідні виробництво конкретної аграрної продукції і розвиток сільських територій, що потрібні державі та є інноваційними на рівні СОТ. Для цього треба враховувати задані критерії інноваційності, розробити національну </w:t>
      </w:r>
      <w:r w:rsidRPr="00F86652">
        <w:rPr>
          <w:rFonts w:ascii="Times New Roman" w:hAnsi="Times New Roman"/>
          <w:color w:val="000000"/>
          <w:sz w:val="28"/>
          <w:szCs w:val="28"/>
        </w:rPr>
        <w:lastRenderedPageBreak/>
        <w:t>стратегію</w:t>
      </w:r>
      <w:r>
        <w:rPr>
          <w:rFonts w:ascii="Times New Roman" w:hAnsi="Times New Roman"/>
          <w:color w:val="000000"/>
          <w:sz w:val="28"/>
          <w:szCs w:val="28"/>
        </w:rPr>
        <w:t xml:space="preserve"> </w:t>
      </w:r>
      <w:r w:rsidRPr="00F86652">
        <w:rPr>
          <w:rFonts w:ascii="Times New Roman" w:hAnsi="Times New Roman"/>
          <w:color w:val="000000"/>
          <w:sz w:val="28"/>
          <w:szCs w:val="28"/>
        </w:rPr>
        <w:t>розвитку села на середньо- та довгостроковий періоди.</w:t>
      </w:r>
      <w:r>
        <w:rPr>
          <w:rFonts w:ascii="Times New Roman" w:hAnsi="Times New Roman"/>
          <w:color w:val="000000"/>
          <w:sz w:val="28"/>
          <w:szCs w:val="28"/>
        </w:rPr>
        <w:t xml:space="preserve"> </w:t>
      </w:r>
      <w:r w:rsidRPr="00F86652">
        <w:rPr>
          <w:rFonts w:ascii="Times New Roman" w:hAnsi="Times New Roman"/>
          <w:color w:val="000000"/>
          <w:sz w:val="28"/>
          <w:szCs w:val="28"/>
        </w:rPr>
        <w:t>В процесі її розробки необхідно в обов’язковому порядку використовувати перспективні світові та вітчизняні наукові досягнення, як</w:t>
      </w:r>
      <w:r>
        <w:rPr>
          <w:rFonts w:ascii="Times New Roman" w:hAnsi="Times New Roman"/>
          <w:color w:val="000000"/>
          <w:sz w:val="28"/>
          <w:szCs w:val="28"/>
        </w:rPr>
        <w:t xml:space="preserve"> </w:t>
      </w:r>
      <w:r w:rsidRPr="00F86652">
        <w:rPr>
          <w:rFonts w:ascii="Times New Roman" w:hAnsi="Times New Roman"/>
          <w:color w:val="000000"/>
          <w:sz w:val="28"/>
          <w:szCs w:val="28"/>
        </w:rPr>
        <w:t>уже впроваджені в інших країнах, так і ті, що знаходяться в процесі</w:t>
      </w:r>
      <w:r>
        <w:rPr>
          <w:rFonts w:ascii="Times New Roman" w:hAnsi="Times New Roman"/>
          <w:color w:val="000000"/>
          <w:sz w:val="28"/>
          <w:szCs w:val="28"/>
        </w:rPr>
        <w:t xml:space="preserve"> </w:t>
      </w:r>
      <w:r w:rsidRPr="00F86652">
        <w:rPr>
          <w:rFonts w:ascii="Times New Roman" w:hAnsi="Times New Roman"/>
          <w:color w:val="000000"/>
          <w:sz w:val="28"/>
          <w:szCs w:val="28"/>
        </w:rPr>
        <w:t>дослідного виробництва [24, с. 171-176].</w:t>
      </w:r>
    </w:p>
    <w:p w:rsidR="00A461C7" w:rsidRPr="00F86652" w:rsidRDefault="00A461C7" w:rsidP="00A461C7">
      <w:pPr>
        <w:pStyle w:val="a3"/>
        <w:tabs>
          <w:tab w:val="right" w:pos="0"/>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При фінансовому забезпеченні інноваційної діяльності не можна недооцінювати ролі кредитування. Інвестиційне кредитування, як форма фінансування, застосовується під час реалізації інвестиційних проектів з нормою прибутковості, що перевищує ставку позичкового відсотку, та</w:t>
      </w:r>
      <w:r>
        <w:rPr>
          <w:rFonts w:ascii="Times New Roman" w:hAnsi="Times New Roman"/>
          <w:color w:val="000000"/>
          <w:sz w:val="28"/>
          <w:szCs w:val="28"/>
        </w:rPr>
        <w:t xml:space="preserve"> </w:t>
      </w:r>
      <w:r w:rsidRPr="00F86652">
        <w:rPr>
          <w:rFonts w:ascii="Times New Roman" w:hAnsi="Times New Roman"/>
          <w:color w:val="000000"/>
          <w:sz w:val="28"/>
          <w:szCs w:val="28"/>
        </w:rPr>
        <w:t>незначними строками окупності витрат. Воно також характеризується як фінансування діяльності із створення, придбання, реконструкції та модернізації об’єктів.</w:t>
      </w:r>
    </w:p>
    <w:p w:rsidR="00A461C7" w:rsidRPr="00F86652" w:rsidRDefault="00A461C7" w:rsidP="00A461C7">
      <w:pPr>
        <w:pStyle w:val="a3"/>
        <w:tabs>
          <w:tab w:val="right" w:pos="0"/>
        </w:tabs>
        <w:spacing w:after="0"/>
        <w:ind w:left="0" w:firstLine="709"/>
        <w:jc w:val="both"/>
        <w:rPr>
          <w:rFonts w:ascii="Times New Roman" w:hAnsi="Times New Roman"/>
          <w:color w:val="000000"/>
          <w:sz w:val="28"/>
          <w:szCs w:val="28"/>
        </w:rPr>
      </w:pPr>
      <w:r w:rsidRPr="00F86652">
        <w:rPr>
          <w:rFonts w:ascii="Times New Roman" w:hAnsi="Times New Roman"/>
          <w:color w:val="000000"/>
          <w:sz w:val="28"/>
          <w:szCs w:val="28"/>
        </w:rPr>
        <w:t>У процесі реалізації інноваційного проекту кредит для виконання інноваційної функції може забезпечувати потреби обігу в платіжних засобах, заміщувати готівкові кошти позичковими, а також реалізовувати розподільчу, контрольно-стимулюючу функції та функцію капіталізації вільних грошових доходів. Тому залучення інвестиційного кредиту до інноваційного процесу допомагає активізувати нововведення у виробництво [25, с. 103-104].</w:t>
      </w:r>
    </w:p>
    <w:p w:rsidR="00A461C7" w:rsidRPr="00F86652" w:rsidRDefault="00A461C7" w:rsidP="00A461C7">
      <w:pPr>
        <w:pStyle w:val="a3"/>
        <w:tabs>
          <w:tab w:val="right" w:pos="0"/>
        </w:tabs>
        <w:spacing w:after="0"/>
        <w:ind w:left="0"/>
        <w:jc w:val="center"/>
        <w:rPr>
          <w:rFonts w:ascii="Times New Roman" w:hAnsi="Times New Roman"/>
          <w:b/>
          <w:color w:val="000000"/>
          <w:sz w:val="28"/>
          <w:szCs w:val="28"/>
        </w:rPr>
      </w:pPr>
      <w:r w:rsidRPr="00F86652">
        <w:rPr>
          <w:rFonts w:ascii="Times New Roman" w:hAnsi="Times New Roman"/>
          <w:b/>
          <w:color w:val="000000"/>
          <w:sz w:val="28"/>
          <w:szCs w:val="28"/>
        </w:rPr>
        <w:t>Висновки</w:t>
      </w:r>
    </w:p>
    <w:p w:rsidR="00A461C7" w:rsidRPr="00F86652" w:rsidRDefault="00A461C7" w:rsidP="00A461C7">
      <w:pPr>
        <w:pStyle w:val="a3"/>
        <w:numPr>
          <w:ilvl w:val="0"/>
          <w:numId w:val="2"/>
        </w:numPr>
        <w:tabs>
          <w:tab w:val="right" w:pos="993"/>
        </w:tabs>
        <w:spacing w:after="0"/>
        <w:ind w:left="0" w:firstLine="709"/>
        <w:jc w:val="both"/>
        <w:rPr>
          <w:rFonts w:ascii="Times New Roman" w:hAnsi="Times New Roman"/>
          <w:b/>
          <w:color w:val="000000"/>
          <w:sz w:val="28"/>
          <w:szCs w:val="28"/>
        </w:rPr>
      </w:pPr>
      <w:r w:rsidRPr="00F86652">
        <w:rPr>
          <w:rFonts w:ascii="Times New Roman" w:hAnsi="Times New Roman"/>
          <w:color w:val="000000"/>
          <w:sz w:val="28"/>
          <w:szCs w:val="28"/>
        </w:rPr>
        <w:t>У сучасній ринковій економіці головне, що нам дісталося від класичної теорії А. Сміта, це конкуренція. Необхідно на насиченому ринку товарів і послуг перемогти у конкурентній боротьбі, обійти інших виробників, досягти успіху. На це націлені зусилля підприємств, кваліфікованих кадрів</w:t>
      </w:r>
      <w:r>
        <w:rPr>
          <w:rFonts w:ascii="Times New Roman" w:hAnsi="Times New Roman"/>
          <w:color w:val="000000"/>
          <w:sz w:val="28"/>
          <w:szCs w:val="28"/>
        </w:rPr>
        <w:t xml:space="preserve"> </w:t>
      </w:r>
      <w:r w:rsidRPr="00F86652">
        <w:rPr>
          <w:rFonts w:ascii="Times New Roman" w:hAnsi="Times New Roman"/>
          <w:color w:val="000000"/>
          <w:sz w:val="28"/>
          <w:szCs w:val="28"/>
        </w:rPr>
        <w:t>та держав у цілому.</w:t>
      </w:r>
    </w:p>
    <w:p w:rsidR="00A461C7" w:rsidRPr="00F86652" w:rsidRDefault="00A461C7" w:rsidP="00A461C7">
      <w:pPr>
        <w:pStyle w:val="a3"/>
        <w:numPr>
          <w:ilvl w:val="0"/>
          <w:numId w:val="2"/>
        </w:numPr>
        <w:tabs>
          <w:tab w:val="right" w:pos="993"/>
        </w:tabs>
        <w:spacing w:after="0"/>
        <w:ind w:left="0" w:firstLine="709"/>
        <w:jc w:val="both"/>
        <w:rPr>
          <w:rFonts w:ascii="Times New Roman" w:hAnsi="Times New Roman"/>
          <w:b/>
          <w:color w:val="000000"/>
          <w:sz w:val="28"/>
          <w:szCs w:val="28"/>
        </w:rPr>
      </w:pPr>
      <w:r w:rsidRPr="00F86652">
        <w:rPr>
          <w:rFonts w:ascii="Times New Roman" w:hAnsi="Times New Roman"/>
          <w:color w:val="000000"/>
          <w:sz w:val="28"/>
          <w:szCs w:val="28"/>
        </w:rPr>
        <w:t>Створення і поширення інноваційних конкурентних переваг здійснюються через: збільшення витрат на науково-дослідні та дослідно-конструкторські роботи; концентрацію наукоємних виробництв; внутрішньогалузеві злиття і поглинання, що забезпечують інноваційну конкурентоспроможність; диверсифікацію бізнесу з розширенням номенклатури продуктів і послуг.</w:t>
      </w:r>
    </w:p>
    <w:p w:rsidR="00A461C7" w:rsidRPr="00F86652" w:rsidRDefault="00A461C7" w:rsidP="00A461C7">
      <w:pPr>
        <w:pStyle w:val="a3"/>
        <w:numPr>
          <w:ilvl w:val="0"/>
          <w:numId w:val="2"/>
        </w:numPr>
        <w:tabs>
          <w:tab w:val="right" w:pos="993"/>
        </w:tabs>
        <w:spacing w:after="0"/>
        <w:ind w:left="0" w:firstLine="709"/>
        <w:jc w:val="both"/>
        <w:rPr>
          <w:rFonts w:ascii="Times New Roman" w:hAnsi="Times New Roman"/>
          <w:b/>
          <w:color w:val="000000"/>
          <w:sz w:val="28"/>
          <w:szCs w:val="28"/>
        </w:rPr>
      </w:pPr>
      <w:r w:rsidRPr="00F86652">
        <w:rPr>
          <w:rFonts w:ascii="Times New Roman" w:hAnsi="Times New Roman"/>
          <w:color w:val="000000"/>
          <w:sz w:val="28"/>
          <w:szCs w:val="28"/>
        </w:rPr>
        <w:t xml:space="preserve">Важливою тенденцією інноваційного розвитку є інтеграція науки і виробництва у формах, які: створюються для стимулювання малого інноваційного </w:t>
      </w:r>
      <w:r w:rsidRPr="00F86652">
        <w:rPr>
          <w:rFonts w:ascii="Times New Roman" w:hAnsi="Times New Roman"/>
          <w:sz w:val="28"/>
          <w:szCs w:val="28"/>
        </w:rPr>
        <w:t>підприєм</w:t>
      </w:r>
      <w:r>
        <w:rPr>
          <w:rFonts w:ascii="Times New Roman" w:hAnsi="Times New Roman"/>
          <w:sz w:val="28"/>
          <w:szCs w:val="28"/>
        </w:rPr>
        <w:t>ниц</w:t>
      </w:r>
      <w:r w:rsidRPr="00F86652">
        <w:rPr>
          <w:rFonts w:ascii="Times New Roman" w:hAnsi="Times New Roman"/>
          <w:sz w:val="28"/>
          <w:szCs w:val="28"/>
        </w:rPr>
        <w:t>тва;</w:t>
      </w:r>
      <w:r w:rsidRPr="00F86652">
        <w:rPr>
          <w:rFonts w:ascii="Times New Roman" w:hAnsi="Times New Roman"/>
          <w:color w:val="000000"/>
          <w:sz w:val="28"/>
          <w:szCs w:val="28"/>
        </w:rPr>
        <w:t xml:space="preserve"> забезпечують реалізацію прибуткових проектів; об’єднують наукові установи, підприємства, конструкторські бюро, вищі навчальні заклади.</w:t>
      </w:r>
    </w:p>
    <w:p w:rsidR="00A461C7" w:rsidRPr="00F86652" w:rsidRDefault="00A461C7" w:rsidP="00A461C7">
      <w:pPr>
        <w:pStyle w:val="a3"/>
        <w:numPr>
          <w:ilvl w:val="0"/>
          <w:numId w:val="2"/>
        </w:numPr>
        <w:tabs>
          <w:tab w:val="right" w:pos="993"/>
        </w:tabs>
        <w:spacing w:after="0"/>
        <w:ind w:left="0" w:firstLine="709"/>
        <w:jc w:val="both"/>
        <w:rPr>
          <w:rFonts w:ascii="Times New Roman" w:hAnsi="Times New Roman"/>
          <w:b/>
          <w:color w:val="000000"/>
          <w:sz w:val="28"/>
          <w:szCs w:val="28"/>
        </w:rPr>
      </w:pPr>
      <w:r w:rsidRPr="00F86652">
        <w:rPr>
          <w:rFonts w:ascii="Times New Roman" w:hAnsi="Times New Roman"/>
          <w:color w:val="000000"/>
          <w:sz w:val="28"/>
          <w:szCs w:val="28"/>
        </w:rPr>
        <w:t>Інноваційний розвиток, посилення конкурентоспроможності неможливі без інвестицій у науку і виробництво.</w:t>
      </w:r>
    </w:p>
    <w:p w:rsidR="00A461C7" w:rsidRPr="00F86652" w:rsidRDefault="00A461C7" w:rsidP="00A461C7">
      <w:pPr>
        <w:pStyle w:val="a3"/>
        <w:numPr>
          <w:ilvl w:val="0"/>
          <w:numId w:val="2"/>
        </w:numPr>
        <w:tabs>
          <w:tab w:val="right" w:pos="993"/>
        </w:tabs>
        <w:spacing w:after="0"/>
        <w:ind w:left="0" w:firstLine="709"/>
        <w:jc w:val="both"/>
        <w:rPr>
          <w:rFonts w:ascii="Times New Roman" w:hAnsi="Times New Roman"/>
          <w:b/>
          <w:color w:val="000000"/>
          <w:sz w:val="28"/>
          <w:szCs w:val="28"/>
        </w:rPr>
      </w:pPr>
      <w:r w:rsidRPr="00F86652">
        <w:rPr>
          <w:rFonts w:ascii="Times New Roman" w:hAnsi="Times New Roman"/>
          <w:color w:val="000000"/>
          <w:sz w:val="28"/>
          <w:szCs w:val="28"/>
        </w:rPr>
        <w:t>Подолання економічної кризи в Україні нереальне без інноваційно-інвестиційного піднесення, зростання основного капіталу на принципово новій конкурентоспроможній базі.</w:t>
      </w:r>
    </w:p>
    <w:p w:rsidR="00A461C7" w:rsidRPr="00F86652" w:rsidRDefault="00A461C7" w:rsidP="00A461C7">
      <w:pPr>
        <w:pStyle w:val="a3"/>
        <w:tabs>
          <w:tab w:val="right" w:pos="0"/>
        </w:tabs>
        <w:spacing w:after="0"/>
        <w:ind w:left="0"/>
        <w:jc w:val="center"/>
        <w:rPr>
          <w:rFonts w:ascii="Times New Roman" w:hAnsi="Times New Roman"/>
          <w:b/>
          <w:color w:val="000000"/>
          <w:sz w:val="24"/>
          <w:szCs w:val="24"/>
        </w:rPr>
      </w:pPr>
      <w:r w:rsidRPr="00F86652">
        <w:rPr>
          <w:rFonts w:ascii="Times New Roman" w:hAnsi="Times New Roman"/>
          <w:b/>
          <w:color w:val="000000"/>
          <w:sz w:val="24"/>
          <w:szCs w:val="24"/>
        </w:rPr>
        <w:lastRenderedPageBreak/>
        <w:t>Література</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r w:rsidRPr="00F86652">
        <w:rPr>
          <w:rFonts w:ascii="Times New Roman" w:hAnsi="Times New Roman"/>
          <w:color w:val="000000"/>
          <w:sz w:val="26"/>
          <w:szCs w:val="26"/>
        </w:rPr>
        <w:t>Савченко В. Ф. Стратегічні напрямки економічного розвитку Чернігівської області на сучасному етапі: монографія. – Чернігів: КП «Видавництво «Чернігівські обереги», 2007.-378 с.</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pacing w:val="-6"/>
          <w:sz w:val="26"/>
          <w:szCs w:val="26"/>
        </w:rPr>
      </w:pPr>
      <w:proofErr w:type="spellStart"/>
      <w:r w:rsidRPr="00F86652">
        <w:rPr>
          <w:rFonts w:ascii="Times New Roman" w:hAnsi="Times New Roman"/>
          <w:color w:val="000000"/>
          <w:spacing w:val="-6"/>
          <w:sz w:val="26"/>
          <w:szCs w:val="26"/>
        </w:rPr>
        <w:t>Лободзинська</w:t>
      </w:r>
      <w:proofErr w:type="spellEnd"/>
      <w:r w:rsidRPr="00F86652">
        <w:rPr>
          <w:rFonts w:ascii="Times New Roman" w:hAnsi="Times New Roman"/>
          <w:color w:val="000000"/>
          <w:spacing w:val="-6"/>
          <w:sz w:val="26"/>
          <w:szCs w:val="26"/>
        </w:rPr>
        <w:t xml:space="preserve"> Т. П. Теоретико-методичні засади формування механізму забезпечення конкурентоспроможності інноваційної продукції / Т. П. </w:t>
      </w:r>
      <w:proofErr w:type="spellStart"/>
      <w:r w:rsidRPr="00F86652">
        <w:rPr>
          <w:rFonts w:ascii="Times New Roman" w:hAnsi="Times New Roman"/>
          <w:color w:val="000000"/>
          <w:spacing w:val="-6"/>
          <w:sz w:val="26"/>
          <w:szCs w:val="26"/>
        </w:rPr>
        <w:t>Лободзинська</w:t>
      </w:r>
      <w:proofErr w:type="spellEnd"/>
      <w:r w:rsidRPr="00F86652">
        <w:rPr>
          <w:rFonts w:ascii="Times New Roman" w:hAnsi="Times New Roman"/>
          <w:color w:val="000000"/>
          <w:spacing w:val="-6"/>
          <w:sz w:val="26"/>
          <w:szCs w:val="26"/>
        </w:rPr>
        <w:t xml:space="preserve"> // Формування ринкових відносин в Україні. – 2014. - №9. – С.57-59.</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pacing w:val="-10"/>
          <w:sz w:val="26"/>
          <w:szCs w:val="26"/>
        </w:rPr>
      </w:pPr>
      <w:r w:rsidRPr="00F86652">
        <w:rPr>
          <w:rFonts w:ascii="Times New Roman" w:hAnsi="Times New Roman"/>
          <w:color w:val="000000"/>
          <w:spacing w:val="-10"/>
          <w:sz w:val="26"/>
          <w:szCs w:val="26"/>
        </w:rPr>
        <w:t xml:space="preserve">Фінансово-економічні механізми інноваційно-інвестиційного розвитку України: [колективна наук. </w:t>
      </w:r>
      <w:proofErr w:type="spellStart"/>
      <w:r w:rsidRPr="00F86652">
        <w:rPr>
          <w:rFonts w:ascii="Times New Roman" w:hAnsi="Times New Roman"/>
          <w:color w:val="000000"/>
          <w:spacing w:val="-10"/>
          <w:sz w:val="26"/>
          <w:szCs w:val="26"/>
        </w:rPr>
        <w:t>моног</w:t>
      </w:r>
      <w:proofErr w:type="spellEnd"/>
      <w:r w:rsidRPr="00F86652">
        <w:rPr>
          <w:rFonts w:ascii="Times New Roman" w:hAnsi="Times New Roman"/>
          <w:color w:val="000000"/>
          <w:spacing w:val="-10"/>
          <w:sz w:val="26"/>
          <w:szCs w:val="26"/>
        </w:rPr>
        <w:t>. / О.</w:t>
      </w:r>
      <w:r>
        <w:rPr>
          <w:rFonts w:ascii="Times New Roman" w:hAnsi="Times New Roman"/>
          <w:color w:val="000000"/>
          <w:spacing w:val="-10"/>
          <w:sz w:val="26"/>
          <w:szCs w:val="26"/>
        </w:rPr>
        <w:t xml:space="preserve"> </w:t>
      </w:r>
      <w:r w:rsidRPr="00F86652">
        <w:rPr>
          <w:rFonts w:ascii="Times New Roman" w:hAnsi="Times New Roman"/>
          <w:color w:val="000000"/>
          <w:spacing w:val="-10"/>
          <w:sz w:val="26"/>
          <w:szCs w:val="26"/>
        </w:rPr>
        <w:t>А. Кириченко (наук. ред.)]. – К.:НАУ, 2008. – 252 с.</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proofErr w:type="spellStart"/>
      <w:r w:rsidRPr="00F86652">
        <w:rPr>
          <w:rFonts w:ascii="Times New Roman" w:hAnsi="Times New Roman"/>
          <w:color w:val="000000"/>
          <w:sz w:val="26"/>
          <w:szCs w:val="26"/>
        </w:rPr>
        <w:t>Краснокутська</w:t>
      </w:r>
      <w:proofErr w:type="spellEnd"/>
      <w:r w:rsidRPr="00F86652">
        <w:rPr>
          <w:rFonts w:ascii="Times New Roman" w:hAnsi="Times New Roman"/>
          <w:color w:val="000000"/>
          <w:sz w:val="26"/>
          <w:szCs w:val="26"/>
        </w:rPr>
        <w:t xml:space="preserve"> Н.</w:t>
      </w:r>
      <w:r>
        <w:rPr>
          <w:rFonts w:ascii="Times New Roman" w:hAnsi="Times New Roman"/>
          <w:color w:val="000000"/>
          <w:sz w:val="26"/>
          <w:szCs w:val="26"/>
        </w:rPr>
        <w:t xml:space="preserve"> </w:t>
      </w:r>
      <w:r w:rsidRPr="00F86652">
        <w:rPr>
          <w:rFonts w:ascii="Times New Roman" w:hAnsi="Times New Roman"/>
          <w:color w:val="000000"/>
          <w:sz w:val="26"/>
          <w:szCs w:val="26"/>
        </w:rPr>
        <w:t xml:space="preserve">В. Інноваційний менеджмент: </w:t>
      </w:r>
      <w:proofErr w:type="spellStart"/>
      <w:r w:rsidRPr="00F86652">
        <w:rPr>
          <w:rFonts w:ascii="Times New Roman" w:hAnsi="Times New Roman"/>
          <w:color w:val="000000"/>
          <w:sz w:val="26"/>
          <w:szCs w:val="26"/>
        </w:rPr>
        <w:t>навч</w:t>
      </w:r>
      <w:proofErr w:type="spellEnd"/>
      <w:r w:rsidRPr="00F86652">
        <w:rPr>
          <w:rFonts w:ascii="Times New Roman" w:hAnsi="Times New Roman"/>
          <w:color w:val="000000"/>
          <w:sz w:val="26"/>
          <w:szCs w:val="26"/>
        </w:rPr>
        <w:t>. посібник / Н.</w:t>
      </w:r>
      <w:r>
        <w:rPr>
          <w:rFonts w:ascii="Times New Roman" w:hAnsi="Times New Roman"/>
          <w:color w:val="000000"/>
          <w:sz w:val="26"/>
          <w:szCs w:val="26"/>
        </w:rPr>
        <w:t> </w:t>
      </w:r>
      <w:r w:rsidRPr="00F86652">
        <w:rPr>
          <w:rFonts w:ascii="Times New Roman" w:hAnsi="Times New Roman"/>
          <w:color w:val="000000"/>
          <w:sz w:val="26"/>
          <w:szCs w:val="26"/>
        </w:rPr>
        <w:t>В. </w:t>
      </w:r>
      <w:proofErr w:type="spellStart"/>
      <w:r w:rsidRPr="00F86652">
        <w:rPr>
          <w:rFonts w:ascii="Times New Roman" w:hAnsi="Times New Roman"/>
          <w:color w:val="000000"/>
          <w:sz w:val="26"/>
          <w:szCs w:val="26"/>
        </w:rPr>
        <w:t>Краснокутська</w:t>
      </w:r>
      <w:proofErr w:type="spellEnd"/>
      <w:r w:rsidRPr="00F86652">
        <w:rPr>
          <w:rFonts w:ascii="Times New Roman" w:hAnsi="Times New Roman"/>
          <w:color w:val="000000"/>
          <w:sz w:val="26"/>
          <w:szCs w:val="26"/>
        </w:rPr>
        <w:t xml:space="preserve"> – К.: КНЕУ, 2003. – 504 с.</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r w:rsidRPr="00F86652">
        <w:rPr>
          <w:rFonts w:ascii="Times New Roman" w:hAnsi="Times New Roman"/>
          <w:color w:val="000000"/>
          <w:sz w:val="26"/>
          <w:szCs w:val="26"/>
        </w:rPr>
        <w:t xml:space="preserve">Шевченко Н. О. Роль інвестицій в підвищенні конкурентоспроможності продукції / Н. О. Шевченко, М. О. </w:t>
      </w:r>
      <w:proofErr w:type="spellStart"/>
      <w:r w:rsidRPr="00F86652">
        <w:rPr>
          <w:rFonts w:ascii="Times New Roman" w:hAnsi="Times New Roman"/>
          <w:color w:val="000000"/>
          <w:sz w:val="26"/>
          <w:szCs w:val="26"/>
        </w:rPr>
        <w:t>Сичова</w:t>
      </w:r>
      <w:proofErr w:type="spellEnd"/>
      <w:r w:rsidRPr="00F86652">
        <w:rPr>
          <w:rFonts w:ascii="Times New Roman" w:hAnsi="Times New Roman"/>
          <w:color w:val="000000"/>
          <w:sz w:val="26"/>
          <w:szCs w:val="26"/>
        </w:rPr>
        <w:t xml:space="preserve"> // </w:t>
      </w:r>
      <w:proofErr w:type="spellStart"/>
      <w:r w:rsidRPr="00F86652">
        <w:rPr>
          <w:rFonts w:ascii="Times New Roman" w:hAnsi="Times New Roman"/>
          <w:color w:val="000000"/>
          <w:sz w:val="26"/>
          <w:szCs w:val="26"/>
        </w:rPr>
        <w:t>Агросвіт</w:t>
      </w:r>
      <w:proofErr w:type="spellEnd"/>
      <w:r w:rsidRPr="00F86652">
        <w:rPr>
          <w:rFonts w:ascii="Times New Roman" w:hAnsi="Times New Roman"/>
          <w:color w:val="000000"/>
          <w:sz w:val="26"/>
          <w:szCs w:val="26"/>
        </w:rPr>
        <w:t xml:space="preserve"> . – 2014. - № 13 . – С. 8-12.</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r w:rsidRPr="00F86652">
        <w:rPr>
          <w:rFonts w:ascii="Times New Roman" w:hAnsi="Times New Roman"/>
          <w:color w:val="000000"/>
          <w:sz w:val="26"/>
          <w:szCs w:val="26"/>
        </w:rPr>
        <w:t xml:space="preserve">Програма сталого розвитку сільських територій на період до 2020 року [Електронний ресурс]. – Режим доступу: http: // www. </w:t>
      </w:r>
      <w:proofErr w:type="spellStart"/>
      <w:r w:rsidRPr="00F86652">
        <w:rPr>
          <w:rFonts w:ascii="Times New Roman" w:hAnsi="Times New Roman"/>
          <w:color w:val="000000"/>
          <w:sz w:val="26"/>
          <w:szCs w:val="26"/>
        </w:rPr>
        <w:t>minagro</w:t>
      </w:r>
      <w:proofErr w:type="spellEnd"/>
      <w:r w:rsidRPr="00F86652">
        <w:rPr>
          <w:rFonts w:ascii="Times New Roman" w:hAnsi="Times New Roman"/>
          <w:color w:val="000000"/>
          <w:sz w:val="26"/>
          <w:szCs w:val="26"/>
        </w:rPr>
        <w:t>. gov.ua/</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r w:rsidRPr="00F86652">
        <w:rPr>
          <w:rFonts w:ascii="Times New Roman" w:hAnsi="Times New Roman"/>
          <w:color w:val="000000"/>
          <w:sz w:val="26"/>
          <w:szCs w:val="26"/>
        </w:rPr>
        <w:t>Білик Р. Основні чинники розвитку інноваційної конкурентоспроможності національної економіки</w:t>
      </w:r>
      <w:r>
        <w:rPr>
          <w:rFonts w:ascii="Times New Roman" w:hAnsi="Times New Roman"/>
          <w:color w:val="000000"/>
          <w:sz w:val="26"/>
          <w:szCs w:val="26"/>
        </w:rPr>
        <w:t xml:space="preserve"> </w:t>
      </w:r>
      <w:r w:rsidRPr="00F86652">
        <w:rPr>
          <w:rFonts w:ascii="Times New Roman" w:hAnsi="Times New Roman"/>
          <w:color w:val="000000"/>
          <w:sz w:val="26"/>
          <w:szCs w:val="26"/>
        </w:rPr>
        <w:t>/ Р. Білик // Зовнішня торгівля: економіка, фінанси, право. – 2013. - № 5-6. – С. 104-105.</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r w:rsidRPr="00F86652">
        <w:rPr>
          <w:rFonts w:ascii="Times New Roman" w:hAnsi="Times New Roman"/>
          <w:color w:val="000000"/>
          <w:sz w:val="26"/>
          <w:szCs w:val="26"/>
        </w:rPr>
        <w:t>Пахомова В. М. Інвестиційний компонент підвищення міжнародної конкурентоспроможності / В. М. Пахомова // Формування ринкових відносин в Україні. – 2013. - № 4 . – С.74-78.</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proofErr w:type="spellStart"/>
      <w:r w:rsidRPr="00F86652">
        <w:rPr>
          <w:rFonts w:ascii="Times New Roman" w:hAnsi="Times New Roman"/>
          <w:color w:val="000000"/>
          <w:sz w:val="26"/>
          <w:szCs w:val="26"/>
        </w:rPr>
        <w:t>Егоров</w:t>
      </w:r>
      <w:proofErr w:type="spellEnd"/>
      <w:r w:rsidRPr="00F86652">
        <w:rPr>
          <w:rFonts w:ascii="Times New Roman" w:hAnsi="Times New Roman"/>
          <w:color w:val="000000"/>
          <w:sz w:val="26"/>
          <w:szCs w:val="26"/>
        </w:rPr>
        <w:t xml:space="preserve"> А. И. </w:t>
      </w:r>
      <w:proofErr w:type="spellStart"/>
      <w:r w:rsidRPr="00F86652">
        <w:rPr>
          <w:rFonts w:ascii="Times New Roman" w:hAnsi="Times New Roman"/>
          <w:color w:val="000000"/>
          <w:sz w:val="26"/>
          <w:szCs w:val="26"/>
        </w:rPr>
        <w:t>Институционализм</w:t>
      </w:r>
      <w:proofErr w:type="spellEnd"/>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инвестиционный</w:t>
      </w:r>
      <w:proofErr w:type="spellEnd"/>
      <w:r w:rsidRPr="00F86652">
        <w:rPr>
          <w:rFonts w:ascii="Times New Roman" w:hAnsi="Times New Roman"/>
          <w:color w:val="000000"/>
          <w:sz w:val="26"/>
          <w:szCs w:val="26"/>
        </w:rPr>
        <w:t xml:space="preserve"> потенціал: </w:t>
      </w:r>
      <w:proofErr w:type="spellStart"/>
      <w:r w:rsidRPr="00F86652">
        <w:rPr>
          <w:rFonts w:ascii="Times New Roman" w:hAnsi="Times New Roman"/>
          <w:color w:val="000000"/>
          <w:sz w:val="26"/>
          <w:szCs w:val="26"/>
        </w:rPr>
        <w:t>формирование</w:t>
      </w:r>
      <w:proofErr w:type="spellEnd"/>
      <w:r w:rsidRPr="00F86652">
        <w:rPr>
          <w:rFonts w:ascii="Times New Roman" w:hAnsi="Times New Roman"/>
          <w:color w:val="000000"/>
          <w:sz w:val="26"/>
          <w:szCs w:val="26"/>
        </w:rPr>
        <w:t xml:space="preserve"> и </w:t>
      </w:r>
      <w:proofErr w:type="spellStart"/>
      <w:r w:rsidRPr="00F86652">
        <w:rPr>
          <w:rFonts w:ascii="Times New Roman" w:hAnsi="Times New Roman"/>
          <w:color w:val="000000"/>
          <w:sz w:val="26"/>
          <w:szCs w:val="26"/>
        </w:rPr>
        <w:t>реализация</w:t>
      </w:r>
      <w:proofErr w:type="spellEnd"/>
      <w:r>
        <w:rPr>
          <w:rFonts w:ascii="Times New Roman" w:hAnsi="Times New Roman"/>
          <w:color w:val="000000"/>
          <w:sz w:val="26"/>
          <w:szCs w:val="26"/>
        </w:rPr>
        <w:t xml:space="preserve"> </w:t>
      </w:r>
      <w:r w:rsidRPr="00F86652">
        <w:rPr>
          <w:rFonts w:ascii="Times New Roman" w:hAnsi="Times New Roman"/>
          <w:color w:val="000000"/>
          <w:sz w:val="26"/>
          <w:szCs w:val="26"/>
        </w:rPr>
        <w:t xml:space="preserve">/ А. И. </w:t>
      </w:r>
      <w:proofErr w:type="spellStart"/>
      <w:r w:rsidRPr="00F86652">
        <w:rPr>
          <w:rFonts w:ascii="Times New Roman" w:hAnsi="Times New Roman"/>
          <w:color w:val="000000"/>
          <w:sz w:val="26"/>
          <w:szCs w:val="26"/>
        </w:rPr>
        <w:t>Егоров</w:t>
      </w:r>
      <w:proofErr w:type="spellEnd"/>
      <w:r w:rsidRPr="00F86652">
        <w:rPr>
          <w:rFonts w:ascii="Times New Roman" w:hAnsi="Times New Roman"/>
          <w:color w:val="000000"/>
          <w:sz w:val="26"/>
          <w:szCs w:val="26"/>
        </w:rPr>
        <w:t xml:space="preserve">. – Х.: </w:t>
      </w:r>
      <w:proofErr w:type="spellStart"/>
      <w:r w:rsidRPr="00F86652">
        <w:rPr>
          <w:rFonts w:ascii="Times New Roman" w:hAnsi="Times New Roman"/>
          <w:color w:val="000000"/>
          <w:sz w:val="26"/>
          <w:szCs w:val="26"/>
        </w:rPr>
        <w:t>Основы</w:t>
      </w:r>
      <w:proofErr w:type="spellEnd"/>
      <w:r w:rsidRPr="00F86652">
        <w:rPr>
          <w:rFonts w:ascii="Times New Roman" w:hAnsi="Times New Roman"/>
          <w:color w:val="000000"/>
          <w:sz w:val="26"/>
          <w:szCs w:val="26"/>
        </w:rPr>
        <w:t>, 2007. – 188 с.</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proofErr w:type="spellStart"/>
      <w:r w:rsidRPr="00F86652">
        <w:rPr>
          <w:rFonts w:ascii="Times New Roman" w:hAnsi="Times New Roman"/>
          <w:color w:val="000000"/>
          <w:sz w:val="26"/>
          <w:szCs w:val="26"/>
        </w:rPr>
        <w:t>Пріорітети</w:t>
      </w:r>
      <w:proofErr w:type="spellEnd"/>
      <w:r w:rsidRPr="00F86652">
        <w:rPr>
          <w:rFonts w:ascii="Times New Roman" w:hAnsi="Times New Roman"/>
          <w:color w:val="000000"/>
          <w:sz w:val="26"/>
          <w:szCs w:val="26"/>
        </w:rPr>
        <w:t xml:space="preserve"> національного економічного розвитку в контексті глобалізаційних викликів: монографія / Гриценко А. А., Даниленко О. Л., </w:t>
      </w:r>
      <w:proofErr w:type="spellStart"/>
      <w:r w:rsidRPr="00F86652">
        <w:rPr>
          <w:rFonts w:ascii="Times New Roman" w:hAnsi="Times New Roman"/>
          <w:color w:val="000000"/>
          <w:sz w:val="26"/>
          <w:szCs w:val="26"/>
        </w:rPr>
        <w:t>Лагутін</w:t>
      </w:r>
      <w:proofErr w:type="spellEnd"/>
      <w:r w:rsidRPr="00F86652">
        <w:rPr>
          <w:rFonts w:ascii="Times New Roman" w:hAnsi="Times New Roman"/>
          <w:color w:val="000000"/>
          <w:sz w:val="26"/>
          <w:szCs w:val="26"/>
        </w:rPr>
        <w:t xml:space="preserve"> В. Д. та ін.; за ред. В.М. </w:t>
      </w:r>
      <w:proofErr w:type="spellStart"/>
      <w:r w:rsidRPr="00F86652">
        <w:rPr>
          <w:rFonts w:ascii="Times New Roman" w:hAnsi="Times New Roman"/>
          <w:color w:val="000000"/>
          <w:sz w:val="26"/>
          <w:szCs w:val="26"/>
        </w:rPr>
        <w:t>Гейця</w:t>
      </w:r>
      <w:proofErr w:type="spellEnd"/>
      <w:r w:rsidRPr="00F86652">
        <w:rPr>
          <w:rFonts w:ascii="Times New Roman" w:hAnsi="Times New Roman"/>
          <w:color w:val="000000"/>
          <w:sz w:val="26"/>
          <w:szCs w:val="26"/>
        </w:rPr>
        <w:t xml:space="preserve">, А. А. </w:t>
      </w:r>
      <w:proofErr w:type="spellStart"/>
      <w:r w:rsidRPr="00F86652">
        <w:rPr>
          <w:rFonts w:ascii="Times New Roman" w:hAnsi="Times New Roman"/>
          <w:color w:val="000000"/>
          <w:sz w:val="26"/>
          <w:szCs w:val="26"/>
        </w:rPr>
        <w:t>Мазаракі</w:t>
      </w:r>
      <w:proofErr w:type="spellEnd"/>
      <w:r w:rsidRPr="00F86652">
        <w:rPr>
          <w:rFonts w:ascii="Times New Roman" w:hAnsi="Times New Roman"/>
          <w:color w:val="000000"/>
          <w:sz w:val="26"/>
          <w:szCs w:val="26"/>
        </w:rPr>
        <w:t>. – К.: КНТЕУ. 2008. – 273 с.</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r w:rsidRPr="00F86652">
        <w:rPr>
          <w:rFonts w:ascii="Times New Roman" w:hAnsi="Times New Roman"/>
          <w:color w:val="000000"/>
          <w:sz w:val="26"/>
          <w:szCs w:val="26"/>
        </w:rPr>
        <w:t>Шаповал І. О. Механізм узгодження інтересів ТНК і країн, що розвиваються, в інноваційній царині / І. О. Шаповал // Зовнішня торгівля: економіка, фінанси, право. – 2013 - № 5-6 (70-71).- С. 80-83.</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r w:rsidRPr="00F86652">
        <w:rPr>
          <w:rFonts w:ascii="Times New Roman" w:hAnsi="Times New Roman"/>
          <w:color w:val="000000"/>
          <w:sz w:val="26"/>
          <w:szCs w:val="26"/>
        </w:rPr>
        <w:t xml:space="preserve">Глухова Д. А. Глобальні виміри </w:t>
      </w:r>
      <w:proofErr w:type="spellStart"/>
      <w:r w:rsidRPr="00F86652">
        <w:rPr>
          <w:rFonts w:ascii="Times New Roman" w:hAnsi="Times New Roman"/>
          <w:color w:val="000000"/>
          <w:sz w:val="26"/>
          <w:szCs w:val="26"/>
        </w:rPr>
        <w:t>івестиційно</w:t>
      </w:r>
      <w:proofErr w:type="spellEnd"/>
      <w:r w:rsidRPr="00F86652">
        <w:rPr>
          <w:rFonts w:ascii="Times New Roman" w:hAnsi="Times New Roman"/>
          <w:color w:val="000000"/>
          <w:sz w:val="26"/>
          <w:szCs w:val="26"/>
        </w:rPr>
        <w:t>-інноваційної діяльності ТНК / Д. А. Глухова // Інвестиції: практика та досвід. - 2013. - № 5 . - С. 10-14.</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r w:rsidRPr="00F86652">
        <w:rPr>
          <w:rFonts w:ascii="Times New Roman" w:hAnsi="Times New Roman"/>
          <w:color w:val="000000"/>
          <w:sz w:val="26"/>
          <w:szCs w:val="26"/>
        </w:rPr>
        <w:t xml:space="preserve">Грищенко О. ТНК як носії національних конкурентних переваг: еволюція, ключові характеристики та сучасні тенденції розвитку // Збірник наукових праць. - К., 2007. - </w:t>
      </w:r>
      <w:proofErr w:type="spellStart"/>
      <w:r w:rsidRPr="00F86652">
        <w:rPr>
          <w:rFonts w:ascii="Times New Roman" w:hAnsi="Times New Roman"/>
          <w:color w:val="000000"/>
          <w:sz w:val="26"/>
          <w:szCs w:val="26"/>
        </w:rPr>
        <w:t>Вип</w:t>
      </w:r>
      <w:proofErr w:type="spellEnd"/>
      <w:r w:rsidRPr="00F86652">
        <w:rPr>
          <w:rFonts w:ascii="Times New Roman" w:hAnsi="Times New Roman"/>
          <w:color w:val="000000"/>
          <w:sz w:val="26"/>
          <w:szCs w:val="26"/>
        </w:rPr>
        <w:t>. 53. – С.7-14.</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proofErr w:type="spellStart"/>
      <w:r w:rsidRPr="00F86652">
        <w:rPr>
          <w:rFonts w:ascii="Times New Roman" w:hAnsi="Times New Roman"/>
          <w:color w:val="000000"/>
          <w:sz w:val="26"/>
          <w:szCs w:val="26"/>
        </w:rPr>
        <w:t>Слепов</w:t>
      </w:r>
      <w:proofErr w:type="spellEnd"/>
      <w:r w:rsidRPr="00F86652">
        <w:rPr>
          <w:rFonts w:ascii="Times New Roman" w:hAnsi="Times New Roman"/>
          <w:color w:val="000000"/>
          <w:sz w:val="26"/>
          <w:szCs w:val="26"/>
        </w:rPr>
        <w:t xml:space="preserve"> В.А., </w:t>
      </w:r>
      <w:proofErr w:type="spellStart"/>
      <w:r w:rsidRPr="00F86652">
        <w:rPr>
          <w:rFonts w:ascii="Times New Roman" w:hAnsi="Times New Roman"/>
          <w:color w:val="000000"/>
          <w:sz w:val="26"/>
          <w:szCs w:val="26"/>
        </w:rPr>
        <w:t>Мамедов</w:t>
      </w:r>
      <w:proofErr w:type="spellEnd"/>
      <w:r w:rsidRPr="00F86652">
        <w:rPr>
          <w:rFonts w:ascii="Times New Roman" w:hAnsi="Times New Roman"/>
          <w:color w:val="000000"/>
          <w:sz w:val="26"/>
          <w:szCs w:val="26"/>
        </w:rPr>
        <w:t xml:space="preserve"> А.О. </w:t>
      </w:r>
      <w:proofErr w:type="spellStart"/>
      <w:r w:rsidRPr="00F86652">
        <w:rPr>
          <w:rFonts w:ascii="Times New Roman" w:hAnsi="Times New Roman"/>
          <w:color w:val="000000"/>
          <w:sz w:val="26"/>
          <w:szCs w:val="26"/>
        </w:rPr>
        <w:t>Особенности</w:t>
      </w:r>
      <w:proofErr w:type="spellEnd"/>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формиро</w:t>
      </w:r>
      <w:r>
        <w:rPr>
          <w:rFonts w:ascii="Times New Roman" w:hAnsi="Times New Roman"/>
          <w:color w:val="000000"/>
          <w:sz w:val="26"/>
          <w:szCs w:val="26"/>
        </w:rPr>
        <w:t>вания</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финансовых</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ресурсов</w:t>
      </w:r>
      <w:proofErr w:type="spellEnd"/>
      <w:r>
        <w:rPr>
          <w:rFonts w:ascii="Times New Roman" w:hAnsi="Times New Roman"/>
          <w:color w:val="000000"/>
          <w:sz w:val="26"/>
          <w:szCs w:val="26"/>
        </w:rPr>
        <w:t xml:space="preserve"> ТНК /</w:t>
      </w:r>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Финансовый</w:t>
      </w:r>
      <w:proofErr w:type="spellEnd"/>
      <w:r w:rsidRPr="00F86652">
        <w:rPr>
          <w:rFonts w:ascii="Times New Roman" w:hAnsi="Times New Roman"/>
          <w:color w:val="000000"/>
          <w:sz w:val="26"/>
          <w:szCs w:val="26"/>
        </w:rPr>
        <w:t xml:space="preserve"> менеджмент. - 2004. - № 5. – С.21-27.</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proofErr w:type="spellStart"/>
      <w:r w:rsidRPr="00F86652">
        <w:rPr>
          <w:rFonts w:ascii="Times New Roman" w:hAnsi="Times New Roman"/>
          <w:color w:val="000000"/>
          <w:sz w:val="26"/>
          <w:szCs w:val="26"/>
        </w:rPr>
        <w:t>Дадашев</w:t>
      </w:r>
      <w:proofErr w:type="spellEnd"/>
      <w:r w:rsidRPr="00F86652">
        <w:rPr>
          <w:rFonts w:ascii="Times New Roman" w:hAnsi="Times New Roman"/>
          <w:color w:val="000000"/>
          <w:sz w:val="26"/>
          <w:szCs w:val="26"/>
        </w:rPr>
        <w:t xml:space="preserve"> Б. А. Розвиток Чорноморського економічного співробітництва в контексті активізації інвестиційних процесів / Б. А. </w:t>
      </w:r>
      <w:proofErr w:type="spellStart"/>
      <w:r w:rsidRPr="00F86652">
        <w:rPr>
          <w:rFonts w:ascii="Times New Roman" w:hAnsi="Times New Roman"/>
          <w:color w:val="000000"/>
          <w:sz w:val="26"/>
          <w:szCs w:val="26"/>
        </w:rPr>
        <w:t>Дадашев</w:t>
      </w:r>
      <w:proofErr w:type="spellEnd"/>
      <w:r w:rsidRPr="00F86652">
        <w:rPr>
          <w:rFonts w:ascii="Times New Roman" w:hAnsi="Times New Roman"/>
          <w:color w:val="000000"/>
          <w:sz w:val="26"/>
          <w:szCs w:val="26"/>
        </w:rPr>
        <w:t>, І. М. Боярко // Інвестиції: практика та досвід . - 2013. - № 20 . - С. 6-12.</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r w:rsidRPr="00F86652">
        <w:rPr>
          <w:rFonts w:ascii="Times New Roman" w:hAnsi="Times New Roman"/>
          <w:color w:val="000000"/>
          <w:sz w:val="26"/>
          <w:szCs w:val="26"/>
        </w:rPr>
        <w:t xml:space="preserve"> Єфремова Н. Ф. Інвестиції в людський капітал і формування конкурентоспроможності підприємства / Н.</w:t>
      </w:r>
      <w:r>
        <w:rPr>
          <w:rFonts w:ascii="Times New Roman" w:hAnsi="Times New Roman"/>
          <w:color w:val="000000"/>
          <w:sz w:val="26"/>
          <w:szCs w:val="26"/>
        </w:rPr>
        <w:t xml:space="preserve"> </w:t>
      </w:r>
      <w:r w:rsidRPr="00F86652">
        <w:rPr>
          <w:rFonts w:ascii="Times New Roman" w:hAnsi="Times New Roman"/>
          <w:color w:val="000000"/>
          <w:sz w:val="26"/>
          <w:szCs w:val="26"/>
        </w:rPr>
        <w:t>Ф. Єфремова, О.</w:t>
      </w:r>
      <w:r>
        <w:rPr>
          <w:rFonts w:ascii="Times New Roman" w:hAnsi="Times New Roman"/>
          <w:color w:val="000000"/>
          <w:sz w:val="26"/>
          <w:szCs w:val="26"/>
        </w:rPr>
        <w:t xml:space="preserve"> </w:t>
      </w:r>
      <w:r w:rsidRPr="00F86652">
        <w:rPr>
          <w:rFonts w:ascii="Times New Roman" w:hAnsi="Times New Roman"/>
          <w:color w:val="000000"/>
          <w:sz w:val="26"/>
          <w:szCs w:val="26"/>
        </w:rPr>
        <w:t xml:space="preserve">І. </w:t>
      </w:r>
      <w:proofErr w:type="spellStart"/>
      <w:r w:rsidRPr="00F86652">
        <w:rPr>
          <w:rFonts w:ascii="Times New Roman" w:hAnsi="Times New Roman"/>
          <w:color w:val="000000"/>
          <w:sz w:val="26"/>
          <w:szCs w:val="26"/>
        </w:rPr>
        <w:t>Чічкань</w:t>
      </w:r>
      <w:proofErr w:type="spellEnd"/>
      <w:r w:rsidRPr="00F86652">
        <w:rPr>
          <w:rFonts w:ascii="Times New Roman" w:hAnsi="Times New Roman"/>
          <w:color w:val="000000"/>
          <w:sz w:val="26"/>
          <w:szCs w:val="26"/>
        </w:rPr>
        <w:t>, В. О. </w:t>
      </w:r>
      <w:proofErr w:type="spellStart"/>
      <w:r w:rsidRPr="00F86652">
        <w:rPr>
          <w:rFonts w:ascii="Times New Roman" w:hAnsi="Times New Roman"/>
          <w:color w:val="000000"/>
          <w:sz w:val="26"/>
          <w:szCs w:val="26"/>
        </w:rPr>
        <w:t>Галаганов</w:t>
      </w:r>
      <w:proofErr w:type="spellEnd"/>
      <w:r w:rsidRPr="00F86652">
        <w:rPr>
          <w:rFonts w:ascii="Times New Roman" w:hAnsi="Times New Roman"/>
          <w:color w:val="000000"/>
          <w:sz w:val="26"/>
          <w:szCs w:val="26"/>
        </w:rPr>
        <w:t xml:space="preserve"> // Інвестиції: практика та досвід . - 2015. - № 6 . - С.71-76.</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b/>
          <w:color w:val="000000"/>
          <w:sz w:val="26"/>
          <w:szCs w:val="26"/>
        </w:rPr>
      </w:pPr>
      <w:r w:rsidRPr="00F86652">
        <w:rPr>
          <w:rFonts w:ascii="Times New Roman" w:hAnsi="Times New Roman"/>
          <w:color w:val="000000"/>
          <w:sz w:val="26"/>
          <w:szCs w:val="26"/>
        </w:rPr>
        <w:lastRenderedPageBreak/>
        <w:t xml:space="preserve"> Маркова В.Д., Кузнецова С. А. Стратегічний менеджмент: курс лекцій. – М.:</w:t>
      </w:r>
      <w:r>
        <w:rPr>
          <w:rFonts w:ascii="Times New Roman" w:hAnsi="Times New Roman"/>
          <w:color w:val="000000"/>
          <w:sz w:val="26"/>
          <w:szCs w:val="26"/>
        </w:rPr>
        <w:t xml:space="preserve"> </w:t>
      </w:r>
      <w:r w:rsidRPr="00F86652">
        <w:rPr>
          <w:rFonts w:ascii="Times New Roman" w:hAnsi="Times New Roman"/>
          <w:color w:val="000000"/>
          <w:sz w:val="26"/>
          <w:szCs w:val="26"/>
        </w:rPr>
        <w:t xml:space="preserve"> «ИНФРА-М», </w:t>
      </w:r>
      <w:proofErr w:type="spellStart"/>
      <w:r w:rsidRPr="00F86652">
        <w:rPr>
          <w:rFonts w:ascii="Times New Roman" w:hAnsi="Times New Roman"/>
          <w:color w:val="000000"/>
          <w:sz w:val="26"/>
          <w:szCs w:val="26"/>
        </w:rPr>
        <w:t>Новосибирск</w:t>
      </w:r>
      <w:proofErr w:type="spellEnd"/>
      <w:r w:rsidRPr="00F86652">
        <w:rPr>
          <w:rFonts w:ascii="Times New Roman" w:hAnsi="Times New Roman"/>
          <w:color w:val="000000"/>
          <w:sz w:val="26"/>
          <w:szCs w:val="26"/>
        </w:rPr>
        <w:t>, «</w:t>
      </w:r>
      <w:proofErr w:type="spellStart"/>
      <w:r w:rsidRPr="00F86652">
        <w:rPr>
          <w:rFonts w:ascii="Times New Roman" w:hAnsi="Times New Roman"/>
          <w:color w:val="000000"/>
          <w:sz w:val="26"/>
          <w:szCs w:val="26"/>
        </w:rPr>
        <w:t>Сибирское</w:t>
      </w:r>
      <w:proofErr w:type="spellEnd"/>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соглашение</w:t>
      </w:r>
      <w:proofErr w:type="spellEnd"/>
      <w:r w:rsidRPr="00F86652">
        <w:rPr>
          <w:rFonts w:ascii="Times New Roman" w:hAnsi="Times New Roman"/>
          <w:color w:val="000000"/>
          <w:sz w:val="26"/>
          <w:szCs w:val="26"/>
        </w:rPr>
        <w:t>»,</w:t>
      </w:r>
      <w:r>
        <w:rPr>
          <w:rFonts w:ascii="Times New Roman" w:hAnsi="Times New Roman"/>
          <w:color w:val="000000"/>
          <w:sz w:val="26"/>
          <w:szCs w:val="26"/>
        </w:rPr>
        <w:t xml:space="preserve"> </w:t>
      </w:r>
      <w:r w:rsidRPr="00F86652">
        <w:rPr>
          <w:rFonts w:ascii="Times New Roman" w:hAnsi="Times New Roman"/>
          <w:color w:val="000000"/>
          <w:sz w:val="26"/>
          <w:szCs w:val="26"/>
        </w:rPr>
        <w:t>2001. – 287 с.</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color w:val="000000"/>
          <w:sz w:val="26"/>
          <w:szCs w:val="26"/>
        </w:rPr>
      </w:pPr>
      <w:r w:rsidRPr="00F86652">
        <w:rPr>
          <w:rFonts w:ascii="Times New Roman" w:hAnsi="Times New Roman"/>
          <w:color w:val="000000"/>
          <w:sz w:val="26"/>
          <w:szCs w:val="26"/>
        </w:rPr>
        <w:t>Тарнавська Н. Розвиток теорії конкурентних переваг в умовах експансії нововведень / Н. Тарнавська // Економіка України. - 2011.- № 4 - С. 16 – 26.</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color w:val="000000"/>
          <w:sz w:val="26"/>
          <w:szCs w:val="26"/>
        </w:rPr>
      </w:pPr>
      <w:r w:rsidRPr="00F86652">
        <w:rPr>
          <w:rFonts w:ascii="Times New Roman" w:hAnsi="Times New Roman"/>
          <w:color w:val="000000"/>
          <w:sz w:val="26"/>
          <w:szCs w:val="26"/>
        </w:rPr>
        <w:t xml:space="preserve"> Федулова Л. Інвестиційна політика технологічного розвитку промисловості України / Л. Федулова // Економіст . - 2013. - № 2 . - С.30-35.</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color w:val="000000"/>
          <w:sz w:val="26"/>
          <w:szCs w:val="26"/>
        </w:rPr>
      </w:pPr>
      <w:proofErr w:type="spellStart"/>
      <w:r w:rsidRPr="00F86652">
        <w:rPr>
          <w:rFonts w:ascii="Times New Roman" w:hAnsi="Times New Roman"/>
          <w:color w:val="000000"/>
          <w:sz w:val="26"/>
          <w:szCs w:val="26"/>
        </w:rPr>
        <w:t>Брік</w:t>
      </w:r>
      <w:proofErr w:type="spellEnd"/>
      <w:r w:rsidRPr="00F86652">
        <w:rPr>
          <w:rFonts w:ascii="Times New Roman" w:hAnsi="Times New Roman"/>
          <w:color w:val="000000"/>
          <w:sz w:val="26"/>
          <w:szCs w:val="26"/>
        </w:rPr>
        <w:t xml:space="preserve"> І. Є. Взаємодія малого та великого бізнесу в інноваційній економіці: конкуренція, кооперація, розвиток / І. Є. </w:t>
      </w:r>
      <w:proofErr w:type="spellStart"/>
      <w:r w:rsidRPr="00F86652">
        <w:rPr>
          <w:rFonts w:ascii="Times New Roman" w:hAnsi="Times New Roman"/>
          <w:color w:val="000000"/>
          <w:sz w:val="26"/>
          <w:szCs w:val="26"/>
        </w:rPr>
        <w:t>Брік</w:t>
      </w:r>
      <w:proofErr w:type="spellEnd"/>
      <w:r w:rsidRPr="00F86652">
        <w:rPr>
          <w:rFonts w:ascii="Times New Roman" w:hAnsi="Times New Roman"/>
          <w:color w:val="000000"/>
          <w:sz w:val="26"/>
          <w:szCs w:val="26"/>
        </w:rPr>
        <w:t xml:space="preserve"> // Інвестиції: практика та досвід. – 2014. - № 19 . - С. 74-81.</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color w:val="000000"/>
          <w:sz w:val="26"/>
          <w:szCs w:val="26"/>
        </w:rPr>
      </w:pPr>
      <w:proofErr w:type="spellStart"/>
      <w:r w:rsidRPr="00F86652">
        <w:rPr>
          <w:rFonts w:ascii="Times New Roman" w:hAnsi="Times New Roman"/>
          <w:color w:val="000000"/>
          <w:sz w:val="26"/>
          <w:szCs w:val="26"/>
        </w:rPr>
        <w:t>Lee</w:t>
      </w:r>
      <w:proofErr w:type="spellEnd"/>
      <w:r w:rsidRPr="00F86652">
        <w:rPr>
          <w:rFonts w:ascii="Times New Roman" w:hAnsi="Times New Roman"/>
          <w:color w:val="000000"/>
          <w:sz w:val="26"/>
          <w:szCs w:val="26"/>
        </w:rPr>
        <w:t xml:space="preserve"> C. </w:t>
      </w:r>
      <w:proofErr w:type="spellStart"/>
      <w:r w:rsidRPr="00F86652">
        <w:rPr>
          <w:rFonts w:ascii="Times New Roman" w:hAnsi="Times New Roman"/>
          <w:color w:val="000000"/>
          <w:sz w:val="26"/>
          <w:szCs w:val="26"/>
        </w:rPr>
        <w:t>Schumpeter’s</w:t>
      </w:r>
      <w:proofErr w:type="spellEnd"/>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legacy</w:t>
      </w:r>
      <w:proofErr w:type="spellEnd"/>
      <w:r w:rsidRPr="00F86652">
        <w:rPr>
          <w:rFonts w:ascii="Times New Roman" w:hAnsi="Times New Roman"/>
          <w:color w:val="000000"/>
          <w:sz w:val="26"/>
          <w:szCs w:val="26"/>
        </w:rPr>
        <w:t xml:space="preserve">: A </w:t>
      </w:r>
      <w:proofErr w:type="spellStart"/>
      <w:r w:rsidRPr="00F86652">
        <w:rPr>
          <w:rFonts w:ascii="Times New Roman" w:hAnsi="Times New Roman"/>
          <w:color w:val="000000"/>
          <w:sz w:val="26"/>
          <w:szCs w:val="26"/>
        </w:rPr>
        <w:t>new</w:t>
      </w:r>
      <w:proofErr w:type="spellEnd"/>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perspective</w:t>
      </w:r>
      <w:proofErr w:type="spellEnd"/>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on</w:t>
      </w:r>
      <w:proofErr w:type="spellEnd"/>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the</w:t>
      </w:r>
      <w:proofErr w:type="spellEnd"/>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relationship</w:t>
      </w:r>
      <w:proofErr w:type="spellEnd"/>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between</w:t>
      </w:r>
      <w:proofErr w:type="spellEnd"/>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firm</w:t>
      </w:r>
      <w:proofErr w:type="spellEnd"/>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size</w:t>
      </w:r>
      <w:proofErr w:type="spellEnd"/>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and</w:t>
      </w:r>
      <w:proofErr w:type="spellEnd"/>
      <w:r w:rsidRPr="00F86652">
        <w:rPr>
          <w:rFonts w:ascii="Times New Roman" w:hAnsi="Times New Roman"/>
          <w:color w:val="000000"/>
          <w:sz w:val="26"/>
          <w:szCs w:val="26"/>
        </w:rPr>
        <w:t xml:space="preserve"> RD / C / </w:t>
      </w:r>
      <w:proofErr w:type="spellStart"/>
      <w:r w:rsidRPr="00F86652">
        <w:rPr>
          <w:rFonts w:ascii="Times New Roman" w:hAnsi="Times New Roman"/>
          <w:color w:val="000000"/>
          <w:sz w:val="26"/>
          <w:szCs w:val="26"/>
        </w:rPr>
        <w:t>Lee</w:t>
      </w:r>
      <w:proofErr w:type="spellEnd"/>
      <w:r w:rsidRPr="00F86652">
        <w:rPr>
          <w:rFonts w:ascii="Times New Roman" w:hAnsi="Times New Roman"/>
          <w:color w:val="000000"/>
          <w:sz w:val="26"/>
          <w:szCs w:val="26"/>
        </w:rPr>
        <w:t xml:space="preserve">, T. </w:t>
      </w:r>
      <w:proofErr w:type="spellStart"/>
      <w:r w:rsidRPr="00F86652">
        <w:rPr>
          <w:rFonts w:ascii="Times New Roman" w:hAnsi="Times New Roman"/>
          <w:color w:val="000000"/>
          <w:sz w:val="26"/>
          <w:szCs w:val="26"/>
        </w:rPr>
        <w:t>Sung</w:t>
      </w:r>
      <w:proofErr w:type="spellEnd"/>
      <w:r w:rsidRPr="00F86652">
        <w:rPr>
          <w:rFonts w:ascii="Times New Roman" w:hAnsi="Times New Roman"/>
          <w:color w:val="000000"/>
          <w:sz w:val="26"/>
          <w:szCs w:val="26"/>
        </w:rPr>
        <w:t xml:space="preserve"> // </w:t>
      </w:r>
      <w:proofErr w:type="spellStart"/>
      <w:r w:rsidRPr="00F86652">
        <w:rPr>
          <w:rFonts w:ascii="Times New Roman" w:hAnsi="Times New Roman"/>
          <w:color w:val="000000"/>
          <w:sz w:val="26"/>
          <w:szCs w:val="26"/>
        </w:rPr>
        <w:t>Reserch</w:t>
      </w:r>
      <w:proofErr w:type="spellEnd"/>
      <w:r w:rsidRPr="00F86652">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Policy</w:t>
      </w:r>
      <w:proofErr w:type="spellEnd"/>
      <w:r>
        <w:rPr>
          <w:rFonts w:ascii="Times New Roman" w:hAnsi="Times New Roman"/>
          <w:color w:val="000000"/>
          <w:sz w:val="26"/>
          <w:szCs w:val="26"/>
        </w:rPr>
        <w:t xml:space="preserve"> </w:t>
      </w:r>
      <w:r w:rsidRPr="00F86652">
        <w:rPr>
          <w:rFonts w:ascii="Times New Roman" w:hAnsi="Times New Roman"/>
          <w:color w:val="000000"/>
          <w:sz w:val="26"/>
          <w:szCs w:val="26"/>
        </w:rPr>
        <w:t>/</w:t>
      </w:r>
      <w:r>
        <w:rPr>
          <w:rFonts w:ascii="Times New Roman" w:hAnsi="Times New Roman"/>
          <w:color w:val="000000"/>
          <w:sz w:val="26"/>
          <w:szCs w:val="26"/>
        </w:rPr>
        <w:t xml:space="preserve"> </w:t>
      </w:r>
      <w:r w:rsidRPr="00F86652">
        <w:rPr>
          <w:rFonts w:ascii="Times New Roman" w:hAnsi="Times New Roman"/>
          <w:color w:val="000000"/>
          <w:sz w:val="26"/>
          <w:szCs w:val="26"/>
        </w:rPr>
        <w:t xml:space="preserve">– 2005. – № 34 (6). – P. 914–931 [Електронний ресурс]. – Режим доступу: </w:t>
      </w:r>
      <w:r w:rsidRPr="006A32BC">
        <w:rPr>
          <w:rFonts w:ascii="Times New Roman" w:hAnsi="Times New Roman"/>
          <w:color w:val="000000"/>
          <w:sz w:val="26"/>
          <w:szCs w:val="26"/>
        </w:rPr>
        <w:t>http://www.Sciencedirect.com/science/</w:t>
      </w:r>
      <w:r>
        <w:rPr>
          <w:rFonts w:ascii="Times New Roman" w:hAnsi="Times New Roman"/>
          <w:color w:val="000000"/>
          <w:sz w:val="26"/>
          <w:szCs w:val="26"/>
        </w:rPr>
        <w:t xml:space="preserve">  </w:t>
      </w:r>
      <w:proofErr w:type="spellStart"/>
      <w:r w:rsidRPr="00F86652">
        <w:rPr>
          <w:rFonts w:ascii="Times New Roman" w:hAnsi="Times New Roman"/>
          <w:color w:val="000000"/>
          <w:sz w:val="26"/>
          <w:szCs w:val="26"/>
        </w:rPr>
        <w:t>journal</w:t>
      </w:r>
      <w:proofErr w:type="spellEnd"/>
      <w:r w:rsidRPr="00F86652">
        <w:rPr>
          <w:rFonts w:ascii="Times New Roman" w:hAnsi="Times New Roman"/>
          <w:color w:val="000000"/>
          <w:sz w:val="26"/>
          <w:szCs w:val="26"/>
        </w:rPr>
        <w:t>/00487333/34/6</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color w:val="000000"/>
          <w:sz w:val="26"/>
          <w:szCs w:val="26"/>
        </w:rPr>
      </w:pPr>
      <w:proofErr w:type="spellStart"/>
      <w:r w:rsidRPr="00F86652">
        <w:rPr>
          <w:rFonts w:ascii="Times New Roman" w:hAnsi="Times New Roman"/>
          <w:color w:val="000000"/>
          <w:sz w:val="26"/>
          <w:szCs w:val="26"/>
        </w:rPr>
        <w:t>Мосін</w:t>
      </w:r>
      <w:proofErr w:type="spellEnd"/>
      <w:r w:rsidRPr="00F86652">
        <w:rPr>
          <w:rFonts w:ascii="Times New Roman" w:hAnsi="Times New Roman"/>
          <w:color w:val="000000"/>
          <w:sz w:val="26"/>
          <w:szCs w:val="26"/>
        </w:rPr>
        <w:t xml:space="preserve"> О. О. Практичні аспекти дослідження конкурентоспроможності інноваційного потенціалу машинобудівних підприємств / О. О. </w:t>
      </w:r>
      <w:proofErr w:type="spellStart"/>
      <w:r w:rsidRPr="00F86652">
        <w:rPr>
          <w:rFonts w:ascii="Times New Roman" w:hAnsi="Times New Roman"/>
          <w:color w:val="000000"/>
          <w:sz w:val="26"/>
          <w:szCs w:val="26"/>
        </w:rPr>
        <w:t>Мосін</w:t>
      </w:r>
      <w:proofErr w:type="spellEnd"/>
      <w:r w:rsidRPr="00F86652">
        <w:rPr>
          <w:rFonts w:ascii="Times New Roman" w:hAnsi="Times New Roman"/>
          <w:color w:val="000000"/>
          <w:sz w:val="26"/>
          <w:szCs w:val="26"/>
        </w:rPr>
        <w:t xml:space="preserve"> // Інвестиції: практика та досвід . – 2014. - № 14 . – С.89-94.</w:t>
      </w:r>
    </w:p>
    <w:p w:rsidR="00A461C7" w:rsidRPr="00F86652" w:rsidRDefault="00A461C7" w:rsidP="00A461C7">
      <w:pPr>
        <w:pStyle w:val="a3"/>
        <w:numPr>
          <w:ilvl w:val="0"/>
          <w:numId w:val="3"/>
        </w:numPr>
        <w:tabs>
          <w:tab w:val="left" w:pos="993"/>
          <w:tab w:val="left" w:pos="1134"/>
        </w:tabs>
        <w:spacing w:after="0"/>
        <w:ind w:left="0" w:firstLine="709"/>
        <w:jc w:val="both"/>
        <w:rPr>
          <w:rFonts w:ascii="Times New Roman" w:hAnsi="Times New Roman"/>
          <w:color w:val="000000"/>
          <w:spacing w:val="-8"/>
          <w:sz w:val="26"/>
          <w:szCs w:val="26"/>
        </w:rPr>
      </w:pPr>
      <w:r w:rsidRPr="00F86652">
        <w:rPr>
          <w:rFonts w:ascii="Times New Roman" w:hAnsi="Times New Roman"/>
          <w:color w:val="000000"/>
          <w:spacing w:val="-8"/>
          <w:sz w:val="26"/>
          <w:szCs w:val="26"/>
        </w:rPr>
        <w:t>Гавриш О. А. Синтез проривних технологій космічної галузі на основі поєднання дослідницької, науково-технічної, виробничої та інвестиційної діяльності / О.</w:t>
      </w:r>
      <w:r>
        <w:rPr>
          <w:rFonts w:ascii="Times New Roman" w:hAnsi="Times New Roman"/>
          <w:color w:val="000000"/>
          <w:spacing w:val="-8"/>
          <w:sz w:val="26"/>
          <w:szCs w:val="26"/>
        </w:rPr>
        <w:t> </w:t>
      </w:r>
      <w:r w:rsidRPr="00F86652">
        <w:rPr>
          <w:rFonts w:ascii="Times New Roman" w:hAnsi="Times New Roman"/>
          <w:color w:val="000000"/>
          <w:spacing w:val="-8"/>
          <w:sz w:val="26"/>
          <w:szCs w:val="26"/>
        </w:rPr>
        <w:t xml:space="preserve">А. Гавриш, С. В. </w:t>
      </w:r>
      <w:proofErr w:type="spellStart"/>
      <w:r w:rsidRPr="00F86652">
        <w:rPr>
          <w:rFonts w:ascii="Times New Roman" w:hAnsi="Times New Roman"/>
          <w:color w:val="000000"/>
          <w:spacing w:val="-8"/>
          <w:sz w:val="26"/>
          <w:szCs w:val="26"/>
        </w:rPr>
        <w:t>Войтко</w:t>
      </w:r>
      <w:proofErr w:type="spellEnd"/>
      <w:r w:rsidRPr="00F86652">
        <w:rPr>
          <w:rFonts w:ascii="Times New Roman" w:hAnsi="Times New Roman"/>
          <w:color w:val="000000"/>
          <w:spacing w:val="-8"/>
          <w:sz w:val="26"/>
          <w:szCs w:val="26"/>
        </w:rPr>
        <w:t xml:space="preserve">, Ю. В. </w:t>
      </w:r>
      <w:proofErr w:type="spellStart"/>
      <w:r w:rsidRPr="00F86652">
        <w:rPr>
          <w:rFonts w:ascii="Times New Roman" w:hAnsi="Times New Roman"/>
          <w:color w:val="000000"/>
          <w:spacing w:val="-8"/>
          <w:sz w:val="26"/>
          <w:szCs w:val="26"/>
        </w:rPr>
        <w:t>Бухун</w:t>
      </w:r>
      <w:proofErr w:type="spellEnd"/>
      <w:r w:rsidRPr="00F86652">
        <w:rPr>
          <w:rFonts w:ascii="Times New Roman" w:hAnsi="Times New Roman"/>
          <w:color w:val="000000"/>
          <w:spacing w:val="-8"/>
          <w:sz w:val="26"/>
          <w:szCs w:val="26"/>
        </w:rPr>
        <w:t xml:space="preserve"> // Економіка і регіон. - 2015. - № 6. – С.3-10.</w:t>
      </w:r>
    </w:p>
    <w:p w:rsidR="00A461C7" w:rsidRPr="00F86652" w:rsidRDefault="00A461C7" w:rsidP="00A461C7">
      <w:pPr>
        <w:pStyle w:val="a3"/>
        <w:numPr>
          <w:ilvl w:val="0"/>
          <w:numId w:val="3"/>
        </w:numPr>
        <w:tabs>
          <w:tab w:val="left" w:pos="993"/>
          <w:tab w:val="left" w:pos="1134"/>
          <w:tab w:val="right" w:pos="1276"/>
        </w:tabs>
        <w:spacing w:after="0"/>
        <w:ind w:left="0" w:firstLine="709"/>
        <w:jc w:val="both"/>
        <w:rPr>
          <w:rFonts w:ascii="Times New Roman" w:hAnsi="Times New Roman"/>
          <w:color w:val="000000"/>
          <w:sz w:val="26"/>
          <w:szCs w:val="26"/>
        </w:rPr>
      </w:pPr>
      <w:r w:rsidRPr="00F86652">
        <w:rPr>
          <w:rFonts w:ascii="Times New Roman" w:hAnsi="Times New Roman"/>
          <w:color w:val="000000"/>
          <w:sz w:val="26"/>
          <w:szCs w:val="26"/>
        </w:rPr>
        <w:t>Куліш І. М. Напрями підвищення конкурентоспроможності сільських територій: інноваційний контекст / І. М. Куліш // Регіональна економіка. – 2014. - № 3. - С. 171-180.</w:t>
      </w:r>
    </w:p>
    <w:p w:rsidR="006D43F9" w:rsidRDefault="00A461C7" w:rsidP="00A461C7">
      <w:r w:rsidRPr="00F86652">
        <w:rPr>
          <w:rFonts w:ascii="Times New Roman" w:hAnsi="Times New Roman"/>
          <w:color w:val="000000"/>
          <w:sz w:val="26"/>
          <w:szCs w:val="26"/>
        </w:rPr>
        <w:t xml:space="preserve">Кредитне фінансування в </w:t>
      </w:r>
      <w:proofErr w:type="spellStart"/>
      <w:r w:rsidRPr="00F86652">
        <w:rPr>
          <w:rFonts w:ascii="Times New Roman" w:hAnsi="Times New Roman"/>
          <w:color w:val="000000"/>
          <w:sz w:val="26"/>
          <w:szCs w:val="26"/>
        </w:rPr>
        <w:t>інноватизації</w:t>
      </w:r>
      <w:proofErr w:type="spellEnd"/>
      <w:r w:rsidRPr="00F86652">
        <w:rPr>
          <w:rFonts w:ascii="Times New Roman" w:hAnsi="Times New Roman"/>
          <w:color w:val="000000"/>
          <w:sz w:val="26"/>
          <w:szCs w:val="26"/>
        </w:rPr>
        <w:t xml:space="preserve"> виробництва: теорія та досвід : монографія / [ Ю.О. </w:t>
      </w:r>
      <w:proofErr w:type="spellStart"/>
      <w:r w:rsidRPr="00F86652">
        <w:rPr>
          <w:rFonts w:ascii="Times New Roman" w:hAnsi="Times New Roman"/>
          <w:color w:val="000000"/>
          <w:sz w:val="26"/>
          <w:szCs w:val="26"/>
        </w:rPr>
        <w:t>Гернего</w:t>
      </w:r>
      <w:proofErr w:type="spellEnd"/>
      <w:r w:rsidRPr="00F86652">
        <w:rPr>
          <w:rFonts w:ascii="Times New Roman" w:hAnsi="Times New Roman"/>
          <w:color w:val="000000"/>
          <w:sz w:val="26"/>
          <w:szCs w:val="26"/>
        </w:rPr>
        <w:t xml:space="preserve">, О. М. Диба, Є.А. Поліщук ] за </w:t>
      </w:r>
      <w:proofErr w:type="spellStart"/>
      <w:r w:rsidRPr="00F86652">
        <w:rPr>
          <w:rFonts w:ascii="Times New Roman" w:hAnsi="Times New Roman"/>
          <w:color w:val="000000"/>
          <w:sz w:val="26"/>
          <w:szCs w:val="26"/>
        </w:rPr>
        <w:t>заг</w:t>
      </w:r>
      <w:proofErr w:type="spellEnd"/>
      <w:r w:rsidRPr="00F86652">
        <w:rPr>
          <w:rFonts w:ascii="Times New Roman" w:hAnsi="Times New Roman"/>
          <w:color w:val="000000"/>
          <w:sz w:val="26"/>
          <w:szCs w:val="26"/>
        </w:rPr>
        <w:t xml:space="preserve">. ред. </w:t>
      </w:r>
      <w:proofErr w:type="spellStart"/>
      <w:r w:rsidRPr="00F86652">
        <w:rPr>
          <w:rFonts w:ascii="Times New Roman" w:hAnsi="Times New Roman"/>
          <w:color w:val="000000"/>
          <w:sz w:val="26"/>
          <w:szCs w:val="26"/>
        </w:rPr>
        <w:t>д.е.н</w:t>
      </w:r>
      <w:proofErr w:type="spellEnd"/>
      <w:r w:rsidRPr="00F86652">
        <w:rPr>
          <w:rFonts w:ascii="Times New Roman" w:hAnsi="Times New Roman"/>
          <w:color w:val="000000"/>
          <w:sz w:val="26"/>
          <w:szCs w:val="26"/>
        </w:rPr>
        <w:t>., проф.</w:t>
      </w:r>
      <w:r>
        <w:rPr>
          <w:rFonts w:ascii="Times New Roman" w:hAnsi="Times New Roman"/>
          <w:color w:val="000000"/>
          <w:sz w:val="26"/>
          <w:szCs w:val="26"/>
        </w:rPr>
        <w:t xml:space="preserve"> </w:t>
      </w:r>
      <w:r w:rsidRPr="00F86652">
        <w:rPr>
          <w:rFonts w:ascii="Times New Roman" w:hAnsi="Times New Roman"/>
          <w:color w:val="000000"/>
          <w:sz w:val="26"/>
          <w:szCs w:val="26"/>
        </w:rPr>
        <w:t>М.</w:t>
      </w:r>
      <w:r>
        <w:rPr>
          <w:rFonts w:ascii="Times New Roman" w:hAnsi="Times New Roman"/>
          <w:color w:val="000000"/>
          <w:sz w:val="26"/>
          <w:szCs w:val="26"/>
        </w:rPr>
        <w:t xml:space="preserve"> </w:t>
      </w:r>
      <w:r w:rsidRPr="00F86652">
        <w:rPr>
          <w:rFonts w:ascii="Times New Roman" w:hAnsi="Times New Roman"/>
          <w:color w:val="000000"/>
          <w:sz w:val="26"/>
          <w:szCs w:val="26"/>
        </w:rPr>
        <w:t>І. Диби. - К.: КНЕУ, 2016. - 535 [1] c.</w:t>
      </w:r>
      <w:r>
        <w:rPr>
          <w:rFonts w:ascii="Times New Roman" w:hAnsi="Times New Roman"/>
          <w:color w:val="000000"/>
          <w:sz w:val="26"/>
          <w:szCs w:val="26"/>
        </w:rPr>
        <w:t xml:space="preserve">      </w:t>
      </w:r>
      <w:r w:rsidRPr="00F86652">
        <w:rPr>
          <w:rFonts w:ascii="Times New Roman" w:hAnsi="Times New Roman"/>
          <w:color w:val="000000"/>
          <w:sz w:val="26"/>
          <w:szCs w:val="26"/>
        </w:rPr>
        <w:t xml:space="preserve"> </w:t>
      </w:r>
      <w:bookmarkStart w:id="0" w:name="_GoBack"/>
      <w:bookmarkEnd w:id="0"/>
    </w:p>
    <w:sectPr w:rsidR="006D4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B270B"/>
    <w:multiLevelType w:val="multilevel"/>
    <w:tmpl w:val="B660FF58"/>
    <w:lvl w:ilvl="0">
      <w:start w:val="1"/>
      <w:numFmt w:val="decimal"/>
      <w:lvlText w:val="%1."/>
      <w:lvlJc w:val="left"/>
      <w:pPr>
        <w:ind w:left="1069" w:hanging="360"/>
      </w:pPr>
      <w:rPr>
        <w:rFonts w:hint="default"/>
        <w:b w:val="0"/>
      </w:rPr>
    </w:lvl>
    <w:lvl w:ilvl="1">
      <w:start w:val="3"/>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
    <w:nsid w:val="5DCC341A"/>
    <w:multiLevelType w:val="hybridMultilevel"/>
    <w:tmpl w:val="5E82F7C4"/>
    <w:lvl w:ilvl="0" w:tplc="B0D0CD1C">
      <w:start w:val="1"/>
      <w:numFmt w:val="decimal"/>
      <w:lvlText w:val="%1."/>
      <w:lvlJc w:val="left"/>
      <w:pPr>
        <w:ind w:left="360" w:hanging="360"/>
      </w:pPr>
      <w:rPr>
        <w:rFonts w:hint="default"/>
        <w:b w:val="0"/>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C718AA"/>
    <w:multiLevelType w:val="hybridMultilevel"/>
    <w:tmpl w:val="4BCE948C"/>
    <w:lvl w:ilvl="0" w:tplc="E316854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31"/>
    <w:rsid w:val="00132031"/>
    <w:rsid w:val="006D43F9"/>
    <w:rsid w:val="00A4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065E7-C03E-41E2-BBF7-755DBE3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1C7"/>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5927</Words>
  <Characters>33784</Characters>
  <Application>Microsoft Office Word</Application>
  <DocSecurity>0</DocSecurity>
  <Lines>281</Lines>
  <Paragraphs>79</Paragraphs>
  <ScaleCrop>false</ScaleCrop>
  <Company>SPecialiST RePack</Company>
  <LinksUpToDate>false</LinksUpToDate>
  <CharactersWithSpaces>39632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2017-06-21T06:25:00Z</dcterms:created>
  <dcterms:modified xsi:type="dcterms:W3CDTF">2017-06-21T06:26:00Z</dcterms:modified>
</cp:coreProperties>
</file>