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564A1" w14:textId="3414AE9F" w:rsidR="00AC5866" w:rsidRPr="00AC5866" w:rsidRDefault="006D188D" w:rsidP="00AC5866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C1F">
        <w:rPr>
          <w:rFonts w:ascii="Times New Roman" w:hAnsi="Times New Roman" w:cs="Times New Roman"/>
          <w:sz w:val="28"/>
          <w:szCs w:val="28"/>
          <w:lang w:val="uk-UA"/>
        </w:rPr>
        <w:t>УДК 342.565.4</w:t>
      </w:r>
      <w:r w:rsidR="00AC5866"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5123A65" w14:textId="77777777" w:rsidR="00AC5866" w:rsidRPr="00AC5866" w:rsidRDefault="00AC5866" w:rsidP="00AC5866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866">
        <w:rPr>
          <w:rFonts w:ascii="Times New Roman" w:hAnsi="Times New Roman" w:cs="Times New Roman"/>
          <w:sz w:val="28"/>
          <w:szCs w:val="28"/>
          <w:lang w:val="uk-UA"/>
        </w:rPr>
        <w:t>Козинець І.Г., ст. викладач кафедри трудового права, адміністративного права та процесу</w:t>
      </w:r>
    </w:p>
    <w:p w14:paraId="37572097" w14:textId="77777777" w:rsidR="00AC5866" w:rsidRPr="00AC5866" w:rsidRDefault="00AC5866" w:rsidP="00AC5866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5866">
        <w:rPr>
          <w:rFonts w:ascii="Times New Roman" w:hAnsi="Times New Roman" w:cs="Times New Roman"/>
          <w:sz w:val="28"/>
          <w:szCs w:val="28"/>
          <w:lang w:val="uk-UA"/>
        </w:rPr>
        <w:t>Плевако</w:t>
      </w:r>
      <w:proofErr w:type="spellEnd"/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О.О., студентка гр. КЮ-183</w:t>
      </w:r>
    </w:p>
    <w:p w14:paraId="248A09EA" w14:textId="77777777" w:rsidR="00AC5866" w:rsidRPr="00AC5866" w:rsidRDefault="00AC5866" w:rsidP="00AC5866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C586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C5866">
        <w:rPr>
          <w:rFonts w:ascii="Times New Roman" w:hAnsi="Times New Roman" w:cs="Times New Roman"/>
          <w:i/>
          <w:sz w:val="28"/>
          <w:szCs w:val="28"/>
          <w:lang w:val="uk-UA"/>
        </w:rPr>
        <w:t>Національний університет «Чернігівська політехніка»</w:t>
      </w:r>
    </w:p>
    <w:p w14:paraId="5EAB0D4E" w14:textId="77777777" w:rsidR="00AC5866" w:rsidRPr="00AC5866" w:rsidRDefault="00AC5866" w:rsidP="00AC5866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2A451F" w14:textId="51F51F3D" w:rsidR="00AC5866" w:rsidRDefault="00AC5866" w:rsidP="00AC5866">
      <w:pPr>
        <w:tabs>
          <w:tab w:val="left" w:pos="426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C5866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ПРИНЦИП ГЛАСНОСТІ ТА ВІДКРИТОСТІ В АДМІНІСТРАТИВНОМУ СУДОЧИНСТВІ УКРАЇНИ</w:t>
      </w:r>
    </w:p>
    <w:p w14:paraId="43BC469E" w14:textId="77777777" w:rsidR="00AC5866" w:rsidRPr="00AC5866" w:rsidRDefault="00AC5866" w:rsidP="00AC5866">
      <w:pPr>
        <w:tabs>
          <w:tab w:val="left" w:pos="426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5A2F298" w14:textId="08DA799D" w:rsidR="00343F94" w:rsidRPr="00AC5866" w:rsidRDefault="00343F94" w:rsidP="00AC58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Одним з основних принципів </w:t>
      </w:r>
      <w:r w:rsidR="005D5FE6" w:rsidRPr="00AC5866">
        <w:rPr>
          <w:rFonts w:ascii="Times New Roman" w:hAnsi="Times New Roman" w:cs="Times New Roman"/>
          <w:sz w:val="28"/>
          <w:szCs w:val="28"/>
          <w:lang w:val="uk-UA"/>
        </w:rPr>
        <w:t>адміністративного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процесу, закріплених Конституцією України, є гласність судового процесу [1]. Закріплення гласності процесу на рівні конституційної норми не випадкове, оскільки передбачає можливість осіб, які беруть участь у судовому процесі, захищати свої права та інтереси та свідчать про демократизацію суспільства в цілому.</w:t>
      </w:r>
    </w:p>
    <w:p w14:paraId="17418EA8" w14:textId="31D631AC" w:rsidR="00343F94" w:rsidRPr="00AC5866" w:rsidRDefault="00343F94" w:rsidP="00AC58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Принцип </w:t>
      </w:r>
      <w:r w:rsidR="005D5FE6" w:rsidRPr="00AC5866">
        <w:rPr>
          <w:rFonts w:ascii="Times New Roman" w:hAnsi="Times New Roman" w:cs="Times New Roman"/>
          <w:sz w:val="28"/>
          <w:szCs w:val="28"/>
          <w:lang w:val="uk-UA"/>
        </w:rPr>
        <w:t>гласності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та відкритості процесу </w:t>
      </w:r>
      <w:r w:rsidR="00D14663" w:rsidRPr="00AC5866">
        <w:rPr>
          <w:rFonts w:ascii="Times New Roman" w:hAnsi="Times New Roman" w:cs="Times New Roman"/>
          <w:sz w:val="28"/>
          <w:szCs w:val="28"/>
          <w:lang w:val="uk-UA"/>
        </w:rPr>
        <w:t>закріплений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КАС України, а також Закон</w:t>
      </w:r>
      <w:r w:rsidR="00D14663" w:rsidRPr="00AC5866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="00D14663" w:rsidRPr="00AC586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1518F">
        <w:rPr>
          <w:rFonts w:ascii="Times New Roman" w:hAnsi="Times New Roman" w:cs="Times New Roman"/>
          <w:sz w:val="28"/>
          <w:szCs w:val="28"/>
          <w:lang w:val="uk-UA"/>
        </w:rPr>
        <w:t>судоустрій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та статус суддів</w:t>
      </w:r>
      <w:r w:rsidR="00D14663" w:rsidRPr="00AC586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, де зазначено, що судові рішення, судові слухання та інформація про справи, що розглядаються </w:t>
      </w:r>
      <w:r w:rsidR="00D14663" w:rsidRPr="00AC5866">
        <w:rPr>
          <w:rFonts w:ascii="Times New Roman" w:hAnsi="Times New Roman" w:cs="Times New Roman"/>
          <w:sz w:val="28"/>
          <w:szCs w:val="28"/>
          <w:lang w:val="uk-UA"/>
        </w:rPr>
        <w:t>судом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D5FE6"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відкрити</w:t>
      </w:r>
      <w:r w:rsidR="00D14663" w:rsidRPr="00AC5866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, якщо </w:t>
      </w:r>
      <w:r w:rsidR="00D14663"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закон 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>не вимагає</w:t>
      </w:r>
      <w:r w:rsidR="00D14663"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закритого розгляду справи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>. Ніхто не може</w:t>
      </w:r>
      <w:r w:rsidR="00D14663"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бути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663" w:rsidRPr="00AC5866">
        <w:rPr>
          <w:rFonts w:ascii="Times New Roman" w:hAnsi="Times New Roman" w:cs="Times New Roman"/>
          <w:sz w:val="28"/>
          <w:szCs w:val="28"/>
          <w:lang w:val="uk-UA"/>
        </w:rPr>
        <w:t>позбавлений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прав</w:t>
      </w:r>
      <w:r w:rsidR="00D14663" w:rsidRPr="00AC586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отримувати усну або письмову інформацію </w:t>
      </w:r>
      <w:r w:rsidR="00D14663" w:rsidRPr="00AC5866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</w:t>
      </w:r>
      <w:r w:rsidR="00D14663" w:rsidRPr="00AC5866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своїх судових процесів. Кожен має право на вільний доступ до судового рішення у порядку, встановленому законом.</w:t>
      </w:r>
    </w:p>
    <w:p w14:paraId="490A89EA" w14:textId="7ACE56D2" w:rsidR="00343F94" w:rsidRPr="00AC5866" w:rsidRDefault="00343F94" w:rsidP="00AC58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Кодекс адміністративного судочинства України також визнає гласність та відкритість адміністративного процесу одним із основних принципів </w:t>
      </w:r>
      <w:r w:rsidR="005D5FE6" w:rsidRPr="00AC5866">
        <w:rPr>
          <w:rFonts w:ascii="Times New Roman" w:hAnsi="Times New Roman" w:cs="Times New Roman"/>
          <w:sz w:val="28"/>
          <w:szCs w:val="28"/>
          <w:lang w:val="uk-UA"/>
        </w:rPr>
        <w:t>судового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процесу [2].</w:t>
      </w:r>
    </w:p>
    <w:p w14:paraId="3459A967" w14:textId="76CDCFC7" w:rsidR="00343F94" w:rsidRPr="00AC5866" w:rsidRDefault="00D14663" w:rsidP="00AC58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866">
        <w:rPr>
          <w:rFonts w:ascii="Times New Roman" w:hAnsi="Times New Roman" w:cs="Times New Roman"/>
          <w:sz w:val="28"/>
          <w:szCs w:val="28"/>
          <w:lang w:val="uk-UA"/>
        </w:rPr>
        <w:t>Гласність судового</w:t>
      </w:r>
      <w:r w:rsidR="00343F94"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>провадження</w:t>
      </w:r>
      <w:r w:rsidR="00343F94"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нерозривно пов</w:t>
      </w:r>
      <w:r w:rsidR="00251A04" w:rsidRPr="00AC586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343F94" w:rsidRPr="00AC5866">
        <w:rPr>
          <w:rFonts w:ascii="Times New Roman" w:hAnsi="Times New Roman" w:cs="Times New Roman"/>
          <w:sz w:val="28"/>
          <w:szCs w:val="28"/>
          <w:lang w:val="uk-UA"/>
        </w:rPr>
        <w:t>язана з усним слуханням справи, яке гарантує неупереджене, об</w:t>
      </w:r>
      <w:r w:rsidR="00251A04" w:rsidRPr="00AC586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343F94"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єктивне, повне та всебічне розслідування справи та справедливий розгляд та забезпечує відкрите сприйняття інформації. Ця позиція знайшла своє відображення у Європейському суді з прав людини, який чітко вказав у своїх рішеннях, що вимога 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>відкритого</w:t>
      </w:r>
      <w:r w:rsidR="00343F94"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слухання, як правило, включає також право на усне слухання.</w:t>
      </w:r>
    </w:p>
    <w:p w14:paraId="6EC4B4A0" w14:textId="33D52A35" w:rsidR="00343F94" w:rsidRPr="00AC5866" w:rsidRDefault="00343F94" w:rsidP="00AC58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866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Принцип гласності</w:t>
      </w:r>
      <w:r w:rsidR="00D14663"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>передбачає відкритий судовий процес. В. М. Конд</w:t>
      </w:r>
      <w:r w:rsidR="005D5FE6" w:rsidRPr="00AC586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атенко вважає, що </w:t>
      </w:r>
      <w:r w:rsidR="0049648E" w:rsidRPr="00AC5866">
        <w:rPr>
          <w:rFonts w:ascii="Times New Roman" w:hAnsi="Times New Roman" w:cs="Times New Roman"/>
          <w:sz w:val="28"/>
          <w:szCs w:val="28"/>
          <w:lang w:val="uk-UA"/>
        </w:rPr>
        <w:t>гласність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</w:t>
      </w:r>
      <w:r w:rsidR="0049648E" w:rsidRPr="00AC5866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648E" w:rsidRPr="00AC5866">
        <w:rPr>
          <w:rFonts w:ascii="Times New Roman" w:hAnsi="Times New Roman" w:cs="Times New Roman"/>
          <w:sz w:val="28"/>
          <w:szCs w:val="28"/>
          <w:lang w:val="uk-UA"/>
        </w:rPr>
        <w:t>судочинства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648E" w:rsidRPr="00AC5866">
        <w:rPr>
          <w:rFonts w:ascii="Times New Roman" w:hAnsi="Times New Roman" w:cs="Times New Roman"/>
          <w:sz w:val="28"/>
          <w:szCs w:val="28"/>
          <w:lang w:val="uk-UA"/>
        </w:rPr>
        <w:t>– це реалізована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в процесуальній формі доступність учасників </w:t>
      </w:r>
      <w:r w:rsidR="0049648E" w:rsidRPr="00AC5866">
        <w:rPr>
          <w:rFonts w:ascii="Times New Roman" w:hAnsi="Times New Roman" w:cs="Times New Roman"/>
          <w:sz w:val="28"/>
          <w:szCs w:val="28"/>
          <w:lang w:val="uk-UA"/>
        </w:rPr>
        <w:t>судового розгляду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та всіх зацікавлених сторін до інформації, яка не заборонена законом, фіксується в електронній, друкованій або усній формі </w:t>
      </w:r>
      <w:r w:rsidR="0049648E" w:rsidRPr="00AC5866">
        <w:rPr>
          <w:rFonts w:ascii="Times New Roman" w:hAnsi="Times New Roman" w:cs="Times New Roman"/>
          <w:sz w:val="28"/>
          <w:szCs w:val="28"/>
          <w:lang w:val="uk-UA"/>
        </w:rPr>
        <w:t>щод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>о здійснення правосуддя в адміністративних справах та рішення</w:t>
      </w:r>
      <w:r w:rsidR="0049648E"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по них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; активна діяльність судів щодо надання встановленої </w:t>
      </w:r>
      <w:r w:rsidR="0049648E"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законом 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>інформації учасникам судових процесів, розповсюдження інформації в суспільстві про проведення адміністративн</w:t>
      </w:r>
      <w:r w:rsidR="0049648E" w:rsidRPr="00AC5866">
        <w:rPr>
          <w:rFonts w:ascii="Times New Roman" w:hAnsi="Times New Roman" w:cs="Times New Roman"/>
          <w:sz w:val="28"/>
          <w:szCs w:val="28"/>
          <w:lang w:val="uk-UA"/>
        </w:rPr>
        <w:t>ого судочинства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та формування в результаті</w:t>
      </w:r>
      <w:r w:rsidR="0049648E"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цього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громадської думки [3</w:t>
      </w:r>
      <w:r w:rsidR="003A7EA8" w:rsidRPr="00AC5866">
        <w:rPr>
          <w:rFonts w:ascii="Times New Roman" w:hAnsi="Times New Roman" w:cs="Times New Roman"/>
          <w:sz w:val="28"/>
          <w:szCs w:val="28"/>
          <w:lang w:val="uk-UA"/>
        </w:rPr>
        <w:t>, с. 46-47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0B5240A9" w14:textId="610FA1F6" w:rsidR="00343F94" w:rsidRPr="00AC5866" w:rsidRDefault="00343F94" w:rsidP="00AC58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Відкритість процесу, </w:t>
      </w:r>
      <w:r w:rsidR="0049648E" w:rsidRPr="00AC5866">
        <w:rPr>
          <w:rFonts w:ascii="Times New Roman" w:hAnsi="Times New Roman" w:cs="Times New Roman"/>
          <w:sz w:val="28"/>
          <w:szCs w:val="28"/>
          <w:lang w:val="uk-UA"/>
        </w:rPr>
        <w:t>навпаки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, дає право </w:t>
      </w:r>
      <w:r w:rsidR="0049648E" w:rsidRPr="00AC5866">
        <w:rPr>
          <w:rFonts w:ascii="Times New Roman" w:hAnsi="Times New Roman" w:cs="Times New Roman"/>
          <w:sz w:val="28"/>
          <w:szCs w:val="28"/>
          <w:lang w:val="uk-UA"/>
        </w:rPr>
        <w:t>особам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>, які не беруть участь у процесі, брати участь у</w:t>
      </w:r>
      <w:r w:rsidR="0049648E"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судових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слуханнях. Кожна особа, яка досягла 16-річного віку, має право бути присутнім у залі суду.</w:t>
      </w:r>
    </w:p>
    <w:p w14:paraId="6D874179" w14:textId="36A2CB28" w:rsidR="00343F94" w:rsidRPr="00AC5866" w:rsidRDefault="00343F94" w:rsidP="00AC58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866">
        <w:rPr>
          <w:rFonts w:ascii="Times New Roman" w:hAnsi="Times New Roman" w:cs="Times New Roman"/>
          <w:sz w:val="28"/>
          <w:szCs w:val="28"/>
          <w:lang w:val="uk-UA"/>
        </w:rPr>
        <w:t>Ст. 6 Конвенції про захист прав людини та основоположних свобод по</w:t>
      </w:r>
      <w:r w:rsidR="0049648E" w:rsidRPr="00AC586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51A04" w:rsidRPr="00AC586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49648E" w:rsidRPr="00AC5866">
        <w:rPr>
          <w:rFonts w:ascii="Times New Roman" w:hAnsi="Times New Roman" w:cs="Times New Roman"/>
          <w:sz w:val="28"/>
          <w:szCs w:val="28"/>
          <w:lang w:val="uk-UA"/>
        </w:rPr>
        <w:t>яз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ує право на справедливий суд із </w:t>
      </w:r>
      <w:r w:rsidR="0049648E" w:rsidRPr="00AC5866">
        <w:rPr>
          <w:rFonts w:ascii="Times New Roman" w:hAnsi="Times New Roman" w:cs="Times New Roman"/>
          <w:sz w:val="28"/>
          <w:szCs w:val="28"/>
          <w:lang w:val="uk-UA"/>
        </w:rPr>
        <w:t>відкрит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>им слуханням справи. Кожен має право на</w:t>
      </w:r>
      <w:r w:rsidR="005D5FE6"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отримання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</w:t>
      </w:r>
      <w:r w:rsidR="005D5FE6" w:rsidRPr="00AC5866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про час і місце розгляду</w:t>
      </w:r>
      <w:r w:rsidR="006822E8"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своєї справи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. Закритий процес допустимий, якщо відкритий процес може призвести до розголошення державної або іншої охоронюваної законом таємниці, а також на прохання осіб, які беруть участь у справі, з метою забезпечення таємниці усиновлення та запобігання розкриття особистих аспектів життя осіб, які беруть участь у розгляді справи, або інформації, що </w:t>
      </w:r>
      <w:r w:rsidR="006822E8" w:rsidRPr="00AC5866">
        <w:rPr>
          <w:rFonts w:ascii="Times New Roman" w:hAnsi="Times New Roman" w:cs="Times New Roman"/>
          <w:sz w:val="28"/>
          <w:szCs w:val="28"/>
          <w:lang w:val="uk-UA"/>
        </w:rPr>
        <w:t>принижує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чест</w:t>
      </w:r>
      <w:r w:rsidR="006822E8" w:rsidRPr="00AC5866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та гідн</w:t>
      </w:r>
      <w:r w:rsidR="006822E8" w:rsidRPr="00AC586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6822E8"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ь 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>особи [4].</w:t>
      </w:r>
    </w:p>
    <w:p w14:paraId="78E7B3FE" w14:textId="7F9B31C5" w:rsidR="00343F94" w:rsidRPr="00AC5866" w:rsidRDefault="006822E8" w:rsidP="00AC58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866">
        <w:rPr>
          <w:rFonts w:ascii="Times New Roman" w:hAnsi="Times New Roman" w:cs="Times New Roman"/>
          <w:sz w:val="28"/>
          <w:szCs w:val="28"/>
          <w:lang w:val="uk-UA"/>
        </w:rPr>
        <w:t>Гласн</w:t>
      </w:r>
      <w:r w:rsidR="00343F94" w:rsidRPr="00AC5866">
        <w:rPr>
          <w:rFonts w:ascii="Times New Roman" w:hAnsi="Times New Roman" w:cs="Times New Roman"/>
          <w:sz w:val="28"/>
          <w:szCs w:val="28"/>
          <w:lang w:val="uk-UA"/>
        </w:rPr>
        <w:t>ість вимагає від суду усного вивчення всіх доказів, що стосуються справи, у присутності сторін та інших учасників провадження у такий спосіб, який дозволить цим особам ознайомитися у суд</w:t>
      </w:r>
      <w:r w:rsidR="00FA7659" w:rsidRPr="00AC5866">
        <w:rPr>
          <w:rFonts w:ascii="Times New Roman" w:hAnsi="Times New Roman" w:cs="Times New Roman"/>
          <w:sz w:val="28"/>
          <w:szCs w:val="28"/>
          <w:lang w:val="uk-UA"/>
        </w:rPr>
        <w:t>і із</w:t>
      </w:r>
      <w:r w:rsidR="00343F94"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матеріала</w:t>
      </w:r>
      <w:r w:rsidR="00FA7659" w:rsidRPr="00AC5866">
        <w:rPr>
          <w:rFonts w:ascii="Times New Roman" w:hAnsi="Times New Roman" w:cs="Times New Roman"/>
          <w:sz w:val="28"/>
          <w:szCs w:val="28"/>
          <w:lang w:val="uk-UA"/>
        </w:rPr>
        <w:t>ми справи</w:t>
      </w:r>
      <w:r w:rsidR="00343F94" w:rsidRPr="00AC5866">
        <w:rPr>
          <w:rFonts w:ascii="Times New Roman" w:hAnsi="Times New Roman" w:cs="Times New Roman"/>
          <w:sz w:val="28"/>
          <w:szCs w:val="28"/>
          <w:lang w:val="uk-UA"/>
        </w:rPr>
        <w:t>, що ї</w:t>
      </w:r>
      <w:r w:rsidR="00FA7659" w:rsidRPr="00AC5866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343F94"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659" w:rsidRPr="00AC5866">
        <w:rPr>
          <w:rFonts w:ascii="Times New Roman" w:hAnsi="Times New Roman" w:cs="Times New Roman"/>
          <w:sz w:val="28"/>
          <w:szCs w:val="28"/>
          <w:lang w:val="uk-UA"/>
        </w:rPr>
        <w:t>необхідні</w:t>
      </w:r>
      <w:r w:rsidR="00343F94" w:rsidRPr="00AC5866">
        <w:rPr>
          <w:rFonts w:ascii="Times New Roman" w:hAnsi="Times New Roman" w:cs="Times New Roman"/>
          <w:sz w:val="28"/>
          <w:szCs w:val="28"/>
          <w:lang w:val="uk-UA"/>
        </w:rPr>
        <w:t>, включаючи протокол</w:t>
      </w:r>
      <w:r w:rsidR="00FA7659" w:rsidRPr="00AC586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43F94"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судового засідання. </w:t>
      </w:r>
      <w:r w:rsidR="00FA7659" w:rsidRPr="00AC5866">
        <w:rPr>
          <w:rFonts w:ascii="Times New Roman" w:hAnsi="Times New Roman" w:cs="Times New Roman"/>
          <w:sz w:val="28"/>
          <w:szCs w:val="28"/>
          <w:lang w:val="uk-UA"/>
        </w:rPr>
        <w:t>Пересічні</w:t>
      </w:r>
      <w:r w:rsidR="00343F94"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громадяни мають можливість бути присутніми в залі судового засідання</w:t>
      </w:r>
      <w:r w:rsidR="00FA7659" w:rsidRPr="00AC5866">
        <w:rPr>
          <w:rFonts w:ascii="Times New Roman" w:hAnsi="Times New Roman" w:cs="Times New Roman"/>
          <w:sz w:val="28"/>
          <w:szCs w:val="28"/>
          <w:lang w:val="uk-UA"/>
        </w:rPr>
        <w:t>, стежити за</w:t>
      </w:r>
      <w:r w:rsidR="00343F94"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ход</w:t>
      </w:r>
      <w:r w:rsidR="00FA7659" w:rsidRPr="00AC5866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343F94"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процесу, якщо це не </w:t>
      </w:r>
      <w:r w:rsidR="00FA7659" w:rsidRPr="00AC5866">
        <w:rPr>
          <w:rFonts w:ascii="Times New Roman" w:hAnsi="Times New Roman" w:cs="Times New Roman"/>
          <w:sz w:val="28"/>
          <w:szCs w:val="28"/>
          <w:lang w:val="uk-UA"/>
        </w:rPr>
        <w:t>заборонено</w:t>
      </w:r>
      <w:r w:rsidR="00343F94"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процесуальним законо</w:t>
      </w:r>
      <w:r w:rsidR="00FA7659" w:rsidRPr="00AC5866">
        <w:rPr>
          <w:rFonts w:ascii="Times New Roman" w:hAnsi="Times New Roman" w:cs="Times New Roman"/>
          <w:sz w:val="28"/>
          <w:szCs w:val="28"/>
          <w:lang w:val="uk-UA"/>
        </w:rPr>
        <w:t>давством</w:t>
      </w:r>
      <w:r w:rsidR="00343F94" w:rsidRPr="00AC58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BF10CFC" w14:textId="4FAE98A7" w:rsidR="00343F94" w:rsidRPr="00AC5866" w:rsidRDefault="00343F94" w:rsidP="00AC58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866">
        <w:rPr>
          <w:rFonts w:ascii="Times New Roman" w:hAnsi="Times New Roman" w:cs="Times New Roman"/>
          <w:sz w:val="28"/>
          <w:szCs w:val="28"/>
          <w:lang w:val="uk-UA"/>
        </w:rPr>
        <w:t>Відкритість судових рішень регулюється Законом</w:t>
      </w:r>
      <w:r w:rsidR="00FA7659"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659" w:rsidRPr="00AC586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>Про доступ до судових рішень</w:t>
      </w:r>
      <w:r w:rsidR="00FA7659" w:rsidRPr="00AC586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, який передбачає процедуру доступу до судових рішень, </w:t>
      </w:r>
      <w:r w:rsidR="00FA7659" w:rsidRPr="00AC5866">
        <w:rPr>
          <w:rFonts w:ascii="Times New Roman" w:hAnsi="Times New Roman" w:cs="Times New Roman"/>
          <w:sz w:val="28"/>
          <w:szCs w:val="28"/>
          <w:lang w:val="uk-UA"/>
        </w:rPr>
        <w:t>ухвалених судами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загально</w:t>
      </w:r>
      <w:r w:rsidR="00FA7659" w:rsidRPr="00AC5866">
        <w:rPr>
          <w:rFonts w:ascii="Times New Roman" w:hAnsi="Times New Roman" w:cs="Times New Roman"/>
          <w:sz w:val="28"/>
          <w:szCs w:val="28"/>
          <w:lang w:val="uk-UA"/>
        </w:rPr>
        <w:t>ї юрисдикції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FA7659"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ведення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Єдиного державного реєстру судових рішень.</w:t>
      </w:r>
    </w:p>
    <w:p w14:paraId="0C4856AA" w14:textId="142800B0" w:rsidR="00A6544A" w:rsidRPr="00AC5866" w:rsidRDefault="00343F94" w:rsidP="00AC58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86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 точки зору положень Конвенції про захист прав людини та основоположних свобод, </w:t>
      </w:r>
      <w:r w:rsidR="00FA7659" w:rsidRPr="00AC5866">
        <w:rPr>
          <w:rFonts w:ascii="Times New Roman" w:hAnsi="Times New Roman" w:cs="Times New Roman"/>
          <w:sz w:val="28"/>
          <w:szCs w:val="28"/>
          <w:lang w:val="uk-UA"/>
        </w:rPr>
        <w:t>відкрите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659" w:rsidRPr="00AC5866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>голошення судового рішення</w:t>
      </w:r>
      <w:r w:rsidR="005D52DD"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являє собою вільний доступ до інформації учасників судового процесу та інших осіб у спосіб: 1) прилюдного оголошення судового рішення після завершення розгляду адміністративної справи; 2) прослуховування офіційного аудіозапису судового процесу; 3) отримувати письмову або усну інформацію про результати судового розгляду; 4) отримання копії судового рішення</w:t>
      </w:r>
      <w:r w:rsidR="00A6544A" w:rsidRPr="00AC5866">
        <w:rPr>
          <w:rFonts w:ascii="Times New Roman" w:hAnsi="Times New Roman" w:cs="Times New Roman"/>
          <w:sz w:val="28"/>
          <w:szCs w:val="28"/>
          <w:lang w:val="uk-UA"/>
        </w:rPr>
        <w:t>; 5) надсилання копії судового рішення поштою особам, які брали участь у провадженні, але не були присутніми при його винесенні; 6) ознайомлення в суді з матеріалами справи, включаючи рішення суду; 7) офіційне оприлюднення судових рішень у друкованих виданнях; 8) розміщення судових рішень в Інтернеті через Єдиний державний реєстр судових рішень тощо [3</w:t>
      </w:r>
      <w:r w:rsidR="003A7EA8" w:rsidRPr="00AC5866">
        <w:rPr>
          <w:rFonts w:ascii="Times New Roman" w:hAnsi="Times New Roman" w:cs="Times New Roman"/>
          <w:sz w:val="28"/>
          <w:szCs w:val="28"/>
          <w:lang w:val="uk-UA"/>
        </w:rPr>
        <w:t>, с.47</w:t>
      </w:r>
      <w:r w:rsidR="00A6544A" w:rsidRPr="00AC5866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4E315C8C" w14:textId="0AF2A1F7" w:rsidR="00A6544A" w:rsidRPr="00AC5866" w:rsidRDefault="00A6544A" w:rsidP="00AC58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Відкритий судовий розгляд означає встановлений процесуальним законодавством порядок судового розгляду, в якому судові засідання проводяться відкрито із забезпеченням можливості громадянам, які зацікавлені у справі, бути присутніми в залі судового засідання, конспектувати, узагальнювати, </w:t>
      </w:r>
      <w:r w:rsidR="00251A04" w:rsidRPr="00AC5866">
        <w:rPr>
          <w:rFonts w:ascii="Times New Roman" w:hAnsi="Times New Roman" w:cs="Times New Roman"/>
          <w:sz w:val="28"/>
          <w:szCs w:val="28"/>
          <w:lang w:val="uk-UA"/>
        </w:rPr>
        <w:t>фіксувати за допомогою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5866">
        <w:rPr>
          <w:rFonts w:ascii="Times New Roman" w:hAnsi="Times New Roman" w:cs="Times New Roman"/>
          <w:sz w:val="28"/>
          <w:szCs w:val="28"/>
          <w:lang w:val="uk-UA"/>
        </w:rPr>
        <w:t>аудіопристроїв</w:t>
      </w:r>
      <w:proofErr w:type="spellEnd"/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251A04" w:rsidRPr="00AC5866">
        <w:rPr>
          <w:rFonts w:ascii="Times New Roman" w:hAnsi="Times New Roman" w:cs="Times New Roman"/>
          <w:sz w:val="28"/>
          <w:szCs w:val="28"/>
          <w:lang w:val="uk-UA"/>
        </w:rPr>
        <w:t>кіно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>, фото та відеозаписи за допомогою стаціонарних пристроїв проводяться лише з дозволу суду та учасників процесу). Обмеження принципу відкритого судового розгляду можуть бути лише передбачен</w:t>
      </w:r>
      <w:r w:rsidR="00251A04" w:rsidRPr="00AC586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законом. Для кожного процесу існують </w:t>
      </w:r>
      <w:r w:rsidR="00251A04" w:rsidRPr="00AC5866">
        <w:rPr>
          <w:rFonts w:ascii="Times New Roman" w:hAnsi="Times New Roman" w:cs="Times New Roman"/>
          <w:sz w:val="28"/>
          <w:szCs w:val="28"/>
          <w:lang w:val="uk-UA"/>
        </w:rPr>
        <w:t>спеціальні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причини таких обмежень.</w:t>
      </w:r>
    </w:p>
    <w:p w14:paraId="56B847D1" w14:textId="176FC240" w:rsidR="00A6544A" w:rsidRPr="00AC5866" w:rsidRDefault="00A6544A" w:rsidP="00AC58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Відкритість судового процесу дає </w:t>
      </w:r>
      <w:r w:rsidR="00251A04" w:rsidRPr="00AC5866">
        <w:rPr>
          <w:rFonts w:ascii="Times New Roman" w:hAnsi="Times New Roman" w:cs="Times New Roman"/>
          <w:sz w:val="28"/>
          <w:szCs w:val="28"/>
          <w:lang w:val="uk-UA"/>
        </w:rPr>
        <w:t>пересічним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громадянам право відвідувати судові засідання та підвищує довіру до усієї судової системи. </w:t>
      </w:r>
      <w:r w:rsidR="00251A04" w:rsidRPr="00AC5866">
        <w:rPr>
          <w:rFonts w:ascii="Times New Roman" w:hAnsi="Times New Roman" w:cs="Times New Roman"/>
          <w:sz w:val="28"/>
          <w:szCs w:val="28"/>
          <w:lang w:val="uk-UA"/>
        </w:rPr>
        <w:t>Відкритим м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>оже бути лише усне слухання адміністративно</w:t>
      </w:r>
      <w:r w:rsidR="00251A04" w:rsidRPr="00AC5866">
        <w:rPr>
          <w:rFonts w:ascii="Times New Roman" w:hAnsi="Times New Roman" w:cs="Times New Roman"/>
          <w:sz w:val="28"/>
          <w:szCs w:val="28"/>
          <w:lang w:val="uk-UA"/>
        </w:rPr>
        <w:t>ї справи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>. Обмеження відкритості</w:t>
      </w:r>
      <w:r w:rsidR="00251A04"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судової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процедури мож</w:t>
      </w:r>
      <w:r w:rsidR="00251A04" w:rsidRPr="00AC5866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бути </w:t>
      </w:r>
      <w:r w:rsidR="00251A04" w:rsidRPr="00AC5866">
        <w:rPr>
          <w:rFonts w:ascii="Times New Roman" w:hAnsi="Times New Roman" w:cs="Times New Roman"/>
          <w:sz w:val="28"/>
          <w:szCs w:val="28"/>
          <w:lang w:val="uk-UA"/>
        </w:rPr>
        <w:t>встановлено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лише законодавств</w:t>
      </w:r>
      <w:r w:rsidR="00251A04" w:rsidRPr="00AC5866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з метою збереження таємниці.</w:t>
      </w:r>
    </w:p>
    <w:p w14:paraId="76A7F869" w14:textId="2A7F9313" w:rsidR="00A6544A" w:rsidRPr="00AC5866" w:rsidRDefault="00A6544A" w:rsidP="00AC58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866"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="00251A04" w:rsidRPr="00AC5866">
        <w:rPr>
          <w:rFonts w:ascii="Times New Roman" w:hAnsi="Times New Roman" w:cs="Times New Roman"/>
          <w:sz w:val="28"/>
          <w:szCs w:val="28"/>
          <w:lang w:val="uk-UA"/>
        </w:rPr>
        <w:t>, зокрема,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в ч. 5 ст. 11 КАС України </w:t>
      </w:r>
      <w:r w:rsidR="00251A04" w:rsidRPr="00AC5866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>знач</w:t>
      </w:r>
      <w:r w:rsidR="00251A04" w:rsidRPr="00AC5866">
        <w:rPr>
          <w:rFonts w:ascii="Times New Roman" w:hAnsi="Times New Roman" w:cs="Times New Roman"/>
          <w:sz w:val="28"/>
          <w:szCs w:val="28"/>
          <w:lang w:val="uk-UA"/>
        </w:rPr>
        <w:t>ено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, що при </w:t>
      </w:r>
      <w:r w:rsidR="00251A04" w:rsidRPr="00AC5866">
        <w:rPr>
          <w:rFonts w:ascii="Times New Roman" w:hAnsi="Times New Roman" w:cs="Times New Roman"/>
          <w:sz w:val="28"/>
          <w:szCs w:val="28"/>
          <w:lang w:val="uk-UA"/>
        </w:rPr>
        <w:t>розкритті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1A04" w:rsidRPr="00AC5866">
        <w:rPr>
          <w:rFonts w:ascii="Times New Roman" w:hAnsi="Times New Roman" w:cs="Times New Roman"/>
          <w:sz w:val="28"/>
          <w:szCs w:val="28"/>
          <w:lang w:val="uk-UA"/>
        </w:rPr>
        <w:t>відомостей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про справу не можна розголошувати таку інформацію:</w:t>
      </w:r>
    </w:p>
    <w:p w14:paraId="24F1CC08" w14:textId="4E69950C" w:rsidR="00A6544A" w:rsidRPr="00AC5866" w:rsidRDefault="00A6544A" w:rsidP="00AC58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251A04" w:rsidRPr="00AC5866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>ісце проживання або місцеперебування осіб</w:t>
      </w:r>
      <w:r w:rsidR="00251A04"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із зазначенням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з адрес</w:t>
      </w:r>
      <w:r w:rsidR="00251A04" w:rsidRPr="00AC586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>, телефоном чи іншими засобами зв</w:t>
      </w:r>
      <w:r w:rsidR="00251A04" w:rsidRPr="00AC586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>язку, електронною адрес</w:t>
      </w:r>
      <w:r w:rsidR="00251A04" w:rsidRPr="00AC586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>, реєстраційн</w:t>
      </w:r>
      <w:r w:rsidR="00251A04" w:rsidRPr="00AC586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номери податкової картки платника податків, </w:t>
      </w:r>
      <w:r w:rsidR="00154489" w:rsidRPr="00AC5866">
        <w:rPr>
          <w:rFonts w:ascii="Times New Roman" w:hAnsi="Times New Roman" w:cs="Times New Roman"/>
          <w:sz w:val="28"/>
          <w:szCs w:val="28"/>
          <w:lang w:val="uk-UA"/>
        </w:rPr>
        <w:t>реквізити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документ</w:t>
      </w:r>
      <w:r w:rsidR="00154489" w:rsidRPr="00AC5866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>, що посвідчують особу, унікальн</w:t>
      </w:r>
      <w:r w:rsidR="00154489" w:rsidRPr="00AC586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номерами в</w:t>
      </w:r>
      <w:r w:rsidR="00154489"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Єдиному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демографічному реєстрі;</w:t>
      </w:r>
    </w:p>
    <w:p w14:paraId="6B2D1A5B" w14:textId="77777777" w:rsidR="00A6544A" w:rsidRPr="00AC5866" w:rsidRDefault="00A6544A" w:rsidP="00AC58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866">
        <w:rPr>
          <w:rFonts w:ascii="Times New Roman" w:hAnsi="Times New Roman" w:cs="Times New Roman"/>
          <w:sz w:val="28"/>
          <w:szCs w:val="28"/>
          <w:lang w:val="uk-UA"/>
        </w:rPr>
        <w:t>2) реєстраційні номери транспортних засобів;</w:t>
      </w:r>
    </w:p>
    <w:p w14:paraId="3C5911E4" w14:textId="77777777" w:rsidR="00A6544A" w:rsidRPr="00AC5866" w:rsidRDefault="00A6544A" w:rsidP="00AC58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866">
        <w:rPr>
          <w:rFonts w:ascii="Times New Roman" w:hAnsi="Times New Roman" w:cs="Times New Roman"/>
          <w:sz w:val="28"/>
          <w:szCs w:val="28"/>
          <w:lang w:val="uk-UA"/>
        </w:rPr>
        <w:t>3) номери банківських рахунків, номери платіжних карток;</w:t>
      </w:r>
    </w:p>
    <w:p w14:paraId="288B0708" w14:textId="77777777" w:rsidR="00154489" w:rsidRPr="00AC5866" w:rsidRDefault="00A6544A" w:rsidP="00AC5866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4) </w:t>
      </w:r>
      <w:r w:rsidR="00154489"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інформація, для забезпечення захисту якої розгляд справи або вчинення окремих процесуальних дій відбувалися в закритому судовому засіданні. </w:t>
      </w:r>
    </w:p>
    <w:p w14:paraId="7899835D" w14:textId="77777777" w:rsidR="00154489" w:rsidRPr="00AC5866" w:rsidRDefault="00154489" w:rsidP="00AC5866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Такі відомості замінюються літерними або цифровими позначеннями </w:t>
      </w:r>
      <w:r w:rsidRPr="00AC5866">
        <w:rPr>
          <w:rFonts w:ascii="Times New Roman" w:hAnsi="Times New Roman" w:cs="Times New Roman"/>
          <w:sz w:val="28"/>
          <w:szCs w:val="28"/>
        </w:rPr>
        <w:t>[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C5866">
        <w:rPr>
          <w:rFonts w:ascii="Times New Roman" w:hAnsi="Times New Roman" w:cs="Times New Roman"/>
          <w:sz w:val="28"/>
          <w:szCs w:val="28"/>
        </w:rPr>
        <w:t>].</w:t>
      </w:r>
    </w:p>
    <w:p w14:paraId="0EE2B892" w14:textId="2941A7EA" w:rsidR="00A6544A" w:rsidRPr="00AC5866" w:rsidRDefault="00A6544A" w:rsidP="00AC58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Принцип відкритості охоплює вимоги </w:t>
      </w:r>
      <w:r w:rsidR="00154489" w:rsidRPr="00AC5866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до розкриття інформації, що стосується справи, і, серед іншого, визначає право на інформацію про дату, час та місце розгляду справи, порядок доступу до судових рішень та </w:t>
      </w:r>
      <w:r w:rsidR="00154489" w:rsidRPr="00AC5866">
        <w:rPr>
          <w:rFonts w:ascii="Times New Roman" w:hAnsi="Times New Roman" w:cs="Times New Roman"/>
          <w:sz w:val="28"/>
          <w:szCs w:val="28"/>
          <w:lang w:val="uk-UA"/>
        </w:rPr>
        <w:t>порядок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доступу до </w:t>
      </w:r>
      <w:r w:rsidR="00154489" w:rsidRPr="00AC5866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>атеріал</w:t>
      </w:r>
      <w:r w:rsidR="00154489" w:rsidRPr="00AC5866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справи, правила розкриття інформації</w:t>
      </w:r>
      <w:r w:rsidR="00154489"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щодо суду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54489"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який розглядає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154489" w:rsidRPr="00AC586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>, сторін</w:t>
      </w:r>
      <w:r w:rsidR="00154489" w:rsidRPr="00AC5866">
        <w:rPr>
          <w:rFonts w:ascii="Times New Roman" w:hAnsi="Times New Roman" w:cs="Times New Roman"/>
          <w:sz w:val="28"/>
          <w:szCs w:val="28"/>
          <w:lang w:val="uk-UA"/>
        </w:rPr>
        <w:t>, учасників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та предмету позову, дата отримання позовної заяви (скарги) або будь-якої іншої заяви чи клопотання у справі, включаючи особу, яка зробила так</w:t>
      </w:r>
      <w:r w:rsidR="00154489" w:rsidRPr="00AC586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заяв</w:t>
      </w:r>
      <w:r w:rsidR="00154489" w:rsidRPr="00AC586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>, заходи, вжиті для забезпечення позову та (або) доказів, місце, дата та час судового засідання, перенесення справи з одного суду до іншого тощо [5</w:t>
      </w:r>
      <w:r w:rsidR="00AC5866" w:rsidRPr="00AC5866">
        <w:rPr>
          <w:rFonts w:ascii="Times New Roman" w:hAnsi="Times New Roman" w:cs="Times New Roman"/>
          <w:sz w:val="28"/>
          <w:szCs w:val="28"/>
          <w:lang w:val="uk-UA"/>
        </w:rPr>
        <w:t>, с. 164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>] .</w:t>
      </w:r>
    </w:p>
    <w:p w14:paraId="2ACF6433" w14:textId="5D9463C6" w:rsidR="00A6544A" w:rsidRPr="00AC5866" w:rsidRDefault="00A6544A" w:rsidP="00AC58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Отже, принципи </w:t>
      </w:r>
      <w:r w:rsidR="00154489" w:rsidRPr="00AC5866">
        <w:rPr>
          <w:rFonts w:ascii="Times New Roman" w:hAnsi="Times New Roman" w:cs="Times New Roman"/>
          <w:sz w:val="28"/>
          <w:szCs w:val="28"/>
          <w:lang w:val="uk-UA"/>
        </w:rPr>
        <w:t>гласності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та відкритості</w:t>
      </w:r>
      <w:r w:rsidR="00154489"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</w:t>
      </w:r>
      <w:r w:rsidR="00154489" w:rsidRPr="00AC5866">
        <w:rPr>
          <w:rFonts w:ascii="Times New Roman" w:hAnsi="Times New Roman" w:cs="Times New Roman"/>
          <w:sz w:val="28"/>
          <w:szCs w:val="28"/>
          <w:lang w:val="uk-UA"/>
        </w:rPr>
        <w:t>ому судочинстві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є важливою частиною прозорості судової влади, що підвищує довіру громадськості до судової </w:t>
      </w:r>
      <w:r w:rsidR="00154489" w:rsidRPr="00AC5866">
        <w:rPr>
          <w:rFonts w:ascii="Times New Roman" w:hAnsi="Times New Roman" w:cs="Times New Roman"/>
          <w:sz w:val="28"/>
          <w:szCs w:val="28"/>
          <w:lang w:val="uk-UA"/>
        </w:rPr>
        <w:t>системи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54489" w:rsidRPr="00AC5866">
        <w:rPr>
          <w:rFonts w:ascii="Times New Roman" w:hAnsi="Times New Roman" w:cs="Times New Roman"/>
          <w:sz w:val="28"/>
          <w:szCs w:val="28"/>
          <w:lang w:val="uk-UA"/>
        </w:rPr>
        <w:t>Гласний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та відкрит</w:t>
      </w:r>
      <w:r w:rsidR="00154489" w:rsidRPr="00AC5866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роз</w:t>
      </w:r>
      <w:r w:rsidR="00154489"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гляд 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>адміністративно</w:t>
      </w:r>
      <w:r w:rsidR="00154489" w:rsidRPr="00AC5866">
        <w:rPr>
          <w:rFonts w:ascii="Times New Roman" w:hAnsi="Times New Roman" w:cs="Times New Roman"/>
          <w:sz w:val="28"/>
          <w:szCs w:val="28"/>
          <w:lang w:val="uk-UA"/>
        </w:rPr>
        <w:t>ї справи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забезпеч</w:t>
      </w:r>
      <w:r w:rsidR="00154489" w:rsidRPr="00AC5866">
        <w:rPr>
          <w:rFonts w:ascii="Times New Roman" w:hAnsi="Times New Roman" w:cs="Times New Roman"/>
          <w:sz w:val="28"/>
          <w:szCs w:val="28"/>
          <w:lang w:val="uk-UA"/>
        </w:rPr>
        <w:t>ує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розслідування всіх обставин справи, </w:t>
      </w:r>
      <w:r w:rsidR="00DC319C" w:rsidRPr="00AC5866">
        <w:rPr>
          <w:rFonts w:ascii="Times New Roman" w:hAnsi="Times New Roman" w:cs="Times New Roman"/>
          <w:sz w:val="28"/>
          <w:szCs w:val="28"/>
          <w:lang w:val="uk-UA"/>
        </w:rPr>
        <w:t>рівність усіх учасників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</w:t>
      </w:r>
      <w:r w:rsidR="00DC319C" w:rsidRPr="00AC5866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процес</w:t>
      </w:r>
      <w:r w:rsidR="00DC319C" w:rsidRPr="00AC586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C319C" w:rsidRPr="00AC5866">
        <w:rPr>
          <w:rFonts w:ascii="Times New Roman" w:hAnsi="Times New Roman" w:cs="Times New Roman"/>
          <w:sz w:val="28"/>
          <w:szCs w:val="28"/>
          <w:lang w:val="uk-UA"/>
        </w:rPr>
        <w:t>змагальність сторін тощо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3CCED2" w14:textId="59C8462C" w:rsidR="009F39E3" w:rsidRPr="00AC5866" w:rsidRDefault="00DC319C" w:rsidP="00AC58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866">
        <w:rPr>
          <w:rFonts w:ascii="Times New Roman" w:hAnsi="Times New Roman" w:cs="Times New Roman"/>
          <w:sz w:val="28"/>
          <w:szCs w:val="28"/>
          <w:lang w:val="uk-UA"/>
        </w:rPr>
        <w:t>Гласний</w:t>
      </w:r>
      <w:r w:rsidR="00A6544A"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та відкрит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A6544A"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роз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>гляд</w:t>
      </w:r>
      <w:r w:rsidR="00A6544A"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адміністративних 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>справ</w:t>
      </w:r>
      <w:r w:rsidR="00A6544A"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надає особам, які беруть участь у справі, а також усім громадянам право безпосередньо ознайомитись у доступній формі з ходом та результатами вирішення публічного спору, що, в свою чергу, збільшує відповідальність адміністра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>тивних судів</w:t>
      </w:r>
      <w:r w:rsidR="00A6544A"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A6544A" w:rsidRPr="00AC5866">
        <w:rPr>
          <w:rFonts w:ascii="Times New Roman" w:hAnsi="Times New Roman" w:cs="Times New Roman"/>
          <w:sz w:val="28"/>
          <w:szCs w:val="28"/>
          <w:lang w:val="uk-UA"/>
        </w:rPr>
        <w:t>законн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A6544A"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 і правильн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>е вирішення підсудних їм справ</w:t>
      </w:r>
      <w:r w:rsidR="00A6544A" w:rsidRPr="00AC58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38ECB5" w14:textId="69DDDD14" w:rsidR="00AC5866" w:rsidRPr="00AC5866" w:rsidRDefault="00AC5866" w:rsidP="00AC58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5AF0DA" w14:textId="77777777" w:rsidR="00AC5866" w:rsidRPr="00AC5866" w:rsidRDefault="00AC5866" w:rsidP="00AC5866">
      <w:pPr>
        <w:tabs>
          <w:tab w:val="left" w:pos="426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C586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Список літератури: </w:t>
      </w:r>
    </w:p>
    <w:p w14:paraId="6FD6C6A4" w14:textId="77777777" w:rsidR="00AC5866" w:rsidRPr="00AC5866" w:rsidRDefault="00AC5866" w:rsidP="00AC5866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866">
        <w:rPr>
          <w:rFonts w:ascii="Times New Roman" w:hAnsi="Times New Roman" w:cs="Times New Roman"/>
          <w:sz w:val="28"/>
          <w:szCs w:val="28"/>
          <w:lang w:val="uk-UA"/>
        </w:rPr>
        <w:t>1. Конституція України від 28.06.1996 року, № 254к/96-ВР. URL: https://zakon.rada.gov.ua/laws/show/254к/96-вр#Text (дата звернення: 12.04.2021)</w:t>
      </w:r>
    </w:p>
    <w:p w14:paraId="1D8F6D8D" w14:textId="28EE04F9" w:rsidR="00AC5866" w:rsidRPr="00AC5866" w:rsidRDefault="00AC5866" w:rsidP="00AC5866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866">
        <w:rPr>
          <w:rFonts w:ascii="Times New Roman" w:hAnsi="Times New Roman" w:cs="Times New Roman"/>
          <w:sz w:val="28"/>
          <w:szCs w:val="28"/>
          <w:lang w:val="uk-UA"/>
        </w:rPr>
        <w:lastRenderedPageBreak/>
        <w:t>2. Кодекс адміністративного судочинства України: Закон України від 06. 07. 2005</w:t>
      </w:r>
      <w:r w:rsidRPr="00AC58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Pr="00AC586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AC5866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2747-IV</w:t>
      </w:r>
      <w:r w:rsidRPr="00AC5866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URL: </w:t>
      </w:r>
      <w:hyperlink r:id="rId4" w:anchor="Text" w:history="1">
        <w:r w:rsidRPr="00AC586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https://zakon.rada.gov.ua/laws/show/2747-15#Text</w:t>
        </w:r>
      </w:hyperlink>
      <w:r w:rsidRPr="00AC5866">
        <w:rPr>
          <w:rFonts w:ascii="Times New Roman" w:hAnsi="Times New Roman" w:cs="Times New Roman"/>
          <w:sz w:val="28"/>
          <w:szCs w:val="28"/>
          <w:lang w:val="uk-UA"/>
        </w:rPr>
        <w:t>(дата звернення: 12.04.2021)</w:t>
      </w:r>
    </w:p>
    <w:p w14:paraId="226A8A53" w14:textId="77777777" w:rsidR="00AC5866" w:rsidRPr="00AC5866" w:rsidRDefault="00AC5866" w:rsidP="00AC5866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3. Кондратенко В. М. Реалізація принципу гласності в адміністративному судочинстві України. </w:t>
      </w:r>
      <w:r w:rsidRPr="00AC5866">
        <w:rPr>
          <w:rFonts w:ascii="Times New Roman" w:hAnsi="Times New Roman" w:cs="Times New Roman"/>
          <w:i/>
          <w:iCs/>
          <w:sz w:val="28"/>
          <w:szCs w:val="28"/>
          <w:lang w:val="uk-UA"/>
        </w:rPr>
        <w:t>Вісник Вищої ради юстиції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. 2011. № 3 (7). С.42-49. URL: </w:t>
      </w:r>
      <w:hyperlink r:id="rId5" w:history="1">
        <w:r w:rsidRPr="00AC586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http://www.vru.gov.ua/content/article/visnik07_03.pdf</w:t>
        </w:r>
      </w:hyperlink>
      <w:r w:rsidRPr="00AC5866">
        <w:rPr>
          <w:rFonts w:ascii="Times New Roman" w:hAnsi="Times New Roman" w:cs="Times New Roman"/>
          <w:sz w:val="28"/>
          <w:szCs w:val="28"/>
          <w:lang w:val="uk-UA"/>
        </w:rPr>
        <w:t>(дата звернення: 12.04.2021)</w:t>
      </w:r>
    </w:p>
    <w:p w14:paraId="6C494C4B" w14:textId="77777777" w:rsidR="00AC5866" w:rsidRPr="00AC5866" w:rsidRDefault="00AC5866" w:rsidP="00AC5866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866">
        <w:rPr>
          <w:rStyle w:val="rvts23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4. Конвенція</w:t>
      </w:r>
      <w:r w:rsidRPr="00AC58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866">
        <w:rPr>
          <w:rStyle w:val="rvts23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про захист прав людини і основоположних свобод від 4.11.1950 р. </w:t>
      </w:r>
      <w:r w:rsidRPr="00AC5866">
        <w:rPr>
          <w:rStyle w:val="rvts2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URL: </w:t>
      </w:r>
      <w:hyperlink r:id="rId6" w:anchor="Text" w:history="1">
        <w:r w:rsidRPr="00AC586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https://zakon.rada.gov.ua/laws/show/995_004#Text</w:t>
        </w:r>
      </w:hyperlink>
      <w:r w:rsidRPr="00AC5866">
        <w:rPr>
          <w:rStyle w:val="rvts2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(дата звернення:</w:t>
      </w:r>
      <w:r w:rsidRPr="00AC5866">
        <w:rPr>
          <w:rStyle w:val="rvts23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11.04.2021).</w:t>
      </w:r>
    </w:p>
    <w:p w14:paraId="5300D7A6" w14:textId="77777777" w:rsidR="00AC5866" w:rsidRPr="00AC5866" w:rsidRDefault="00AC5866" w:rsidP="00AC5866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5. Мельник-Томенко Ж. М. Принципи гласності судового процесу і відкритості інформації щодо справи: правова природа та наукові підходи до її визнання. </w:t>
      </w:r>
      <w:r w:rsidRPr="00AC5866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Прикарпатський юридичний вісник</w:t>
      </w:r>
      <w:r w:rsidRPr="00AC5866">
        <w:rPr>
          <w:rFonts w:ascii="Times New Roman" w:hAnsi="Times New Roman" w:cs="Times New Roman"/>
          <w:sz w:val="28"/>
          <w:szCs w:val="28"/>
          <w:lang w:val="uk-UA"/>
        </w:rPr>
        <w:t xml:space="preserve">. 2017. Том 3. Випуск 1(16).С.161-166. URL: </w:t>
      </w:r>
      <w:hyperlink r:id="rId7" w:history="1">
        <w:r w:rsidRPr="00AC586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http://www.pjv.nuoua.od.ua/v1-3_2017/34.pdf</w:t>
        </w:r>
      </w:hyperlink>
      <w:r w:rsidRPr="00AC5866">
        <w:rPr>
          <w:rFonts w:ascii="Times New Roman" w:hAnsi="Times New Roman" w:cs="Times New Roman"/>
          <w:sz w:val="28"/>
          <w:szCs w:val="28"/>
          <w:lang w:val="uk-UA"/>
        </w:rPr>
        <w:t>. (дата звернення: 12.04.2021).</w:t>
      </w:r>
    </w:p>
    <w:p w14:paraId="7F7735E2" w14:textId="77777777" w:rsidR="00AC5866" w:rsidRPr="00AC5866" w:rsidRDefault="00AC5866" w:rsidP="00AC58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C5866" w:rsidRPr="00AC5866" w:rsidSect="00AC586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8A"/>
    <w:rsid w:val="00154489"/>
    <w:rsid w:val="00251A04"/>
    <w:rsid w:val="00343F94"/>
    <w:rsid w:val="003A7EA8"/>
    <w:rsid w:val="0049648E"/>
    <w:rsid w:val="005D52DD"/>
    <w:rsid w:val="005D5FE6"/>
    <w:rsid w:val="006822E8"/>
    <w:rsid w:val="006D188D"/>
    <w:rsid w:val="009F39E3"/>
    <w:rsid w:val="00A6544A"/>
    <w:rsid w:val="00AC5866"/>
    <w:rsid w:val="00C1518F"/>
    <w:rsid w:val="00D14663"/>
    <w:rsid w:val="00D65E8A"/>
    <w:rsid w:val="00DC319C"/>
    <w:rsid w:val="00FA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AF90"/>
  <w15:chartTrackingRefBased/>
  <w15:docId w15:val="{60A4CA4A-EEFA-4082-A48B-F5B2C45A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319C"/>
    <w:rPr>
      <w:b/>
      <w:bCs/>
    </w:rPr>
  </w:style>
  <w:style w:type="character" w:customStyle="1" w:styleId="unique">
    <w:name w:val="unique"/>
    <w:basedOn w:val="a0"/>
    <w:rsid w:val="00DC319C"/>
  </w:style>
  <w:style w:type="character" w:styleId="a4">
    <w:name w:val="Hyperlink"/>
    <w:basedOn w:val="a0"/>
    <w:uiPriority w:val="99"/>
    <w:semiHidden/>
    <w:unhideWhenUsed/>
    <w:rsid w:val="00AC5866"/>
    <w:rPr>
      <w:color w:val="0563C1" w:themeColor="hyperlink"/>
      <w:u w:val="single"/>
    </w:rPr>
  </w:style>
  <w:style w:type="character" w:customStyle="1" w:styleId="rvts23">
    <w:name w:val="rvts23"/>
    <w:basedOn w:val="a0"/>
    <w:rsid w:val="00AC5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jv.nuoua.od.ua/v1-3_2017/34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995_004" TargetMode="External"/><Relationship Id="rId5" Type="http://schemas.openxmlformats.org/officeDocument/2006/relationships/hyperlink" Target="http://www.vru.gov.ua/content/article/visnik07_03.pdf" TargetMode="External"/><Relationship Id="rId4" Type="http://schemas.openxmlformats.org/officeDocument/2006/relationships/hyperlink" Target="https://zakon.rada.gov.ua/laws/show/2747-1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Козинец</dc:creator>
  <cp:keywords/>
  <dc:description/>
  <cp:lastModifiedBy>Ирина Козинец</cp:lastModifiedBy>
  <cp:revision>5</cp:revision>
  <dcterms:created xsi:type="dcterms:W3CDTF">2021-04-25T16:06:00Z</dcterms:created>
  <dcterms:modified xsi:type="dcterms:W3CDTF">2021-05-06T05:31:00Z</dcterms:modified>
</cp:coreProperties>
</file>